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672" w:rsidRPr="00EA130C" w:rsidRDefault="00661672" w:rsidP="00661672">
      <w:pPr>
        <w:ind w:left="5387"/>
        <w:jc w:val="center"/>
        <w:outlineLvl w:val="0"/>
        <w:rPr>
          <w:sz w:val="28"/>
          <w:szCs w:val="28"/>
        </w:rPr>
      </w:pPr>
      <w:bookmarkStart w:id="0" w:name="_GoBack"/>
      <w:r w:rsidRPr="00EA130C">
        <w:rPr>
          <w:sz w:val="28"/>
          <w:szCs w:val="28"/>
        </w:rPr>
        <w:t>УТВЕРЖДЕНА</w:t>
      </w:r>
    </w:p>
    <w:p w:rsidR="00661672" w:rsidRPr="00EA130C" w:rsidRDefault="000B5453" w:rsidP="00661672">
      <w:pPr>
        <w:ind w:left="5387"/>
        <w:jc w:val="center"/>
        <w:rPr>
          <w:sz w:val="28"/>
          <w:szCs w:val="28"/>
        </w:rPr>
      </w:pPr>
      <w:r w:rsidRPr="000B5453">
        <w:rPr>
          <w:sz w:val="28"/>
          <w:szCs w:val="28"/>
        </w:rPr>
        <w:t>распоряжением</w:t>
      </w:r>
      <w:r w:rsidR="00661672" w:rsidRPr="00EA130C">
        <w:rPr>
          <w:sz w:val="28"/>
          <w:szCs w:val="28"/>
        </w:rPr>
        <w:t xml:space="preserve"> </w:t>
      </w:r>
      <w:r w:rsidR="008B1F9D" w:rsidRPr="00EA130C">
        <w:rPr>
          <w:sz w:val="28"/>
          <w:szCs w:val="28"/>
        </w:rPr>
        <w:fldChar w:fldCharType="begin"/>
      </w:r>
      <w:r w:rsidR="00661672" w:rsidRPr="00EA130C">
        <w:rPr>
          <w:sz w:val="28"/>
          <w:szCs w:val="28"/>
        </w:rPr>
        <w:instrText xml:space="preserve"> MERGEFIELD "название_организации_в_родительном" </w:instrText>
      </w:r>
      <w:r w:rsidR="008B1F9D" w:rsidRPr="00EA130C">
        <w:rPr>
          <w:sz w:val="28"/>
          <w:szCs w:val="28"/>
        </w:rPr>
        <w:fldChar w:fldCharType="separate"/>
      </w:r>
      <w:r w:rsidR="00EA130C" w:rsidRPr="00EA130C">
        <w:rPr>
          <w:noProof/>
          <w:sz w:val="28"/>
          <w:szCs w:val="28"/>
        </w:rPr>
        <w:t>администрации Арзгирского муниципального округа Ставропольского края</w:t>
      </w:r>
      <w:r w:rsidR="008B1F9D" w:rsidRPr="00EA130C">
        <w:rPr>
          <w:sz w:val="28"/>
          <w:szCs w:val="28"/>
        </w:rPr>
        <w:fldChar w:fldCharType="end"/>
      </w:r>
    </w:p>
    <w:p w:rsidR="00661672" w:rsidRPr="00EA130C" w:rsidRDefault="00661672" w:rsidP="00661672">
      <w:pPr>
        <w:ind w:left="5387"/>
        <w:jc w:val="center"/>
        <w:rPr>
          <w:sz w:val="28"/>
          <w:szCs w:val="28"/>
        </w:rPr>
      </w:pPr>
    </w:p>
    <w:p w:rsidR="000B4AD0" w:rsidRPr="008240AC" w:rsidRDefault="000B4AD0" w:rsidP="000B4AD0">
      <w:pPr>
        <w:ind w:left="5387"/>
        <w:jc w:val="center"/>
        <w:rPr>
          <w:sz w:val="28"/>
          <w:szCs w:val="28"/>
        </w:rPr>
      </w:pPr>
      <w:r w:rsidRPr="008240AC">
        <w:rPr>
          <w:sz w:val="28"/>
          <w:szCs w:val="28"/>
        </w:rPr>
        <w:t xml:space="preserve">от </w:t>
      </w:r>
      <w:r>
        <w:rPr>
          <w:sz w:val="28"/>
          <w:szCs w:val="28"/>
        </w:rPr>
        <w:t>14 октября</w:t>
      </w:r>
      <w:r w:rsidRPr="008240AC"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21 </w:t>
      </w:r>
      <w:r w:rsidRPr="008240AC">
        <w:rPr>
          <w:sz w:val="28"/>
          <w:szCs w:val="28"/>
        </w:rPr>
        <w:t xml:space="preserve">г. № </w:t>
      </w:r>
      <w:r>
        <w:rPr>
          <w:sz w:val="28"/>
          <w:szCs w:val="28"/>
        </w:rPr>
        <w:t>374-р</w:t>
      </w:r>
    </w:p>
    <w:p w:rsidR="00983047" w:rsidRPr="00EA130C" w:rsidRDefault="00983047" w:rsidP="00661672">
      <w:pPr>
        <w:spacing w:line="240" w:lineRule="exact"/>
        <w:ind w:left="5387"/>
        <w:contextualSpacing/>
        <w:jc w:val="center"/>
        <w:rPr>
          <w:sz w:val="28"/>
          <w:szCs w:val="28"/>
        </w:rPr>
      </w:pPr>
    </w:p>
    <w:p w:rsidR="00983047" w:rsidRPr="00EA130C" w:rsidRDefault="00983047" w:rsidP="00983047">
      <w:pPr>
        <w:spacing w:line="240" w:lineRule="exact"/>
        <w:ind w:left="7371" w:hanging="425"/>
        <w:contextualSpacing/>
        <w:jc w:val="center"/>
        <w:rPr>
          <w:sz w:val="28"/>
          <w:szCs w:val="28"/>
        </w:rPr>
      </w:pPr>
    </w:p>
    <w:p w:rsidR="00983047" w:rsidRPr="00EA130C" w:rsidRDefault="00983047" w:rsidP="00983047">
      <w:pPr>
        <w:spacing w:line="240" w:lineRule="exact"/>
        <w:ind w:left="7371" w:hanging="425"/>
        <w:contextualSpacing/>
        <w:jc w:val="center"/>
        <w:rPr>
          <w:sz w:val="28"/>
          <w:szCs w:val="28"/>
        </w:rPr>
      </w:pPr>
    </w:p>
    <w:p w:rsidR="00983047" w:rsidRPr="00EA130C" w:rsidRDefault="00983047" w:rsidP="00983047">
      <w:pPr>
        <w:spacing w:line="240" w:lineRule="exact"/>
        <w:ind w:left="7371" w:hanging="425"/>
        <w:contextualSpacing/>
        <w:jc w:val="center"/>
        <w:rPr>
          <w:sz w:val="28"/>
          <w:szCs w:val="28"/>
        </w:rPr>
      </w:pPr>
    </w:p>
    <w:p w:rsidR="00983047" w:rsidRPr="00EA130C" w:rsidRDefault="00983047" w:rsidP="00983047">
      <w:pPr>
        <w:spacing w:line="240" w:lineRule="exact"/>
        <w:ind w:left="7371" w:hanging="425"/>
        <w:contextualSpacing/>
        <w:jc w:val="center"/>
        <w:rPr>
          <w:sz w:val="28"/>
          <w:szCs w:val="28"/>
        </w:rPr>
      </w:pPr>
    </w:p>
    <w:p w:rsidR="00983047" w:rsidRPr="00EA130C" w:rsidRDefault="00983047" w:rsidP="00983047">
      <w:pPr>
        <w:spacing w:line="240" w:lineRule="exact"/>
        <w:ind w:left="7371" w:hanging="425"/>
        <w:contextualSpacing/>
        <w:jc w:val="center"/>
        <w:rPr>
          <w:sz w:val="28"/>
          <w:szCs w:val="28"/>
        </w:rPr>
      </w:pPr>
    </w:p>
    <w:p w:rsidR="00983047" w:rsidRPr="00EA130C" w:rsidRDefault="00983047" w:rsidP="00983047">
      <w:pPr>
        <w:spacing w:line="240" w:lineRule="exact"/>
        <w:ind w:left="7371" w:hanging="425"/>
        <w:contextualSpacing/>
        <w:jc w:val="center"/>
        <w:rPr>
          <w:sz w:val="28"/>
          <w:szCs w:val="28"/>
        </w:rPr>
      </w:pPr>
    </w:p>
    <w:p w:rsidR="00983047" w:rsidRPr="00EA130C" w:rsidRDefault="00983047" w:rsidP="00983047">
      <w:pPr>
        <w:spacing w:line="240" w:lineRule="exact"/>
        <w:ind w:left="7371" w:hanging="425"/>
        <w:contextualSpacing/>
        <w:jc w:val="center"/>
        <w:rPr>
          <w:sz w:val="28"/>
          <w:szCs w:val="28"/>
        </w:rPr>
      </w:pPr>
    </w:p>
    <w:p w:rsidR="00983047" w:rsidRPr="00EA130C" w:rsidRDefault="00983047" w:rsidP="00983047">
      <w:pPr>
        <w:spacing w:line="240" w:lineRule="exact"/>
        <w:ind w:left="7371" w:hanging="425"/>
        <w:contextualSpacing/>
        <w:jc w:val="center"/>
        <w:rPr>
          <w:sz w:val="28"/>
          <w:szCs w:val="28"/>
        </w:rPr>
      </w:pPr>
    </w:p>
    <w:p w:rsidR="00983047" w:rsidRPr="00EA130C" w:rsidRDefault="00983047" w:rsidP="00983047">
      <w:pPr>
        <w:spacing w:line="240" w:lineRule="exact"/>
        <w:ind w:left="7371" w:hanging="425"/>
        <w:contextualSpacing/>
        <w:jc w:val="center"/>
        <w:rPr>
          <w:sz w:val="28"/>
          <w:szCs w:val="28"/>
        </w:rPr>
      </w:pPr>
    </w:p>
    <w:p w:rsidR="00983047" w:rsidRPr="00EA130C" w:rsidRDefault="00983047" w:rsidP="00983047">
      <w:pPr>
        <w:spacing w:line="240" w:lineRule="exact"/>
        <w:ind w:left="7371" w:hanging="425"/>
        <w:contextualSpacing/>
        <w:jc w:val="center"/>
        <w:rPr>
          <w:sz w:val="28"/>
          <w:szCs w:val="28"/>
        </w:rPr>
      </w:pPr>
    </w:p>
    <w:p w:rsidR="00983047" w:rsidRPr="00EA130C" w:rsidRDefault="00983047" w:rsidP="00983047">
      <w:pPr>
        <w:spacing w:line="240" w:lineRule="exact"/>
        <w:ind w:left="7371" w:hanging="425"/>
        <w:contextualSpacing/>
        <w:jc w:val="center"/>
        <w:rPr>
          <w:sz w:val="28"/>
          <w:szCs w:val="28"/>
        </w:rPr>
      </w:pPr>
    </w:p>
    <w:p w:rsidR="00983047" w:rsidRPr="00EC358C" w:rsidRDefault="00983047" w:rsidP="00983047">
      <w:pPr>
        <w:spacing w:line="240" w:lineRule="exact"/>
        <w:ind w:left="7371" w:hanging="425"/>
        <w:contextualSpacing/>
        <w:jc w:val="center"/>
        <w:rPr>
          <w:sz w:val="28"/>
          <w:szCs w:val="28"/>
        </w:rPr>
      </w:pPr>
    </w:p>
    <w:p w:rsidR="005E312E" w:rsidRPr="00EC358C" w:rsidRDefault="00983047" w:rsidP="00983047">
      <w:pPr>
        <w:spacing w:line="360" w:lineRule="auto"/>
        <w:jc w:val="center"/>
        <w:rPr>
          <w:bCs/>
          <w:sz w:val="28"/>
          <w:szCs w:val="28"/>
        </w:rPr>
      </w:pPr>
      <w:r w:rsidRPr="00EC358C">
        <w:rPr>
          <w:sz w:val="28"/>
          <w:szCs w:val="28"/>
        </w:rPr>
        <w:t>ИНСТРУКЦИЯ</w:t>
      </w:r>
      <w:r w:rsidRPr="00EC358C">
        <w:rPr>
          <w:bCs/>
          <w:sz w:val="28"/>
          <w:szCs w:val="28"/>
        </w:rPr>
        <w:t xml:space="preserve"> </w:t>
      </w:r>
    </w:p>
    <w:p w:rsidR="00AF040E" w:rsidRPr="00EC358C" w:rsidRDefault="005E312E" w:rsidP="00AF040E">
      <w:pPr>
        <w:spacing w:line="360" w:lineRule="auto"/>
        <w:jc w:val="center"/>
        <w:rPr>
          <w:sz w:val="28"/>
          <w:szCs w:val="28"/>
        </w:rPr>
      </w:pPr>
      <w:r w:rsidRPr="00EC358C">
        <w:rPr>
          <w:sz w:val="28"/>
          <w:szCs w:val="28"/>
        </w:rPr>
        <w:t>по допуску лиц в помещения</w:t>
      </w:r>
      <w:r w:rsidRPr="00EC358C">
        <w:rPr>
          <w:sz w:val="28"/>
          <w:szCs w:val="28"/>
          <w:lang w:eastAsia="en-US"/>
        </w:rPr>
        <w:t xml:space="preserve"> </w:t>
      </w:r>
      <w:r w:rsidR="008B1F9D" w:rsidRPr="00EC358C">
        <w:rPr>
          <w:sz w:val="28"/>
          <w:szCs w:val="28"/>
        </w:rPr>
        <w:fldChar w:fldCharType="begin"/>
      </w:r>
      <w:r w:rsidR="00D53CF2" w:rsidRPr="00EC358C">
        <w:rPr>
          <w:sz w:val="28"/>
          <w:szCs w:val="28"/>
        </w:rPr>
        <w:instrText xml:space="preserve"> MERGEFIELD "название_организации_в_родительном" </w:instrText>
      </w:r>
      <w:r w:rsidR="008B1F9D" w:rsidRPr="00EC358C">
        <w:rPr>
          <w:sz w:val="28"/>
          <w:szCs w:val="28"/>
        </w:rPr>
        <w:fldChar w:fldCharType="separate"/>
      </w:r>
      <w:r w:rsidR="00EA130C" w:rsidRPr="00EC358C">
        <w:rPr>
          <w:noProof/>
          <w:sz w:val="28"/>
          <w:szCs w:val="28"/>
        </w:rPr>
        <w:t>администрации Арзгирского муниципального округа Ставропольского края</w:t>
      </w:r>
      <w:r w:rsidR="008B1F9D" w:rsidRPr="00EC358C">
        <w:rPr>
          <w:sz w:val="28"/>
          <w:szCs w:val="28"/>
        </w:rPr>
        <w:fldChar w:fldCharType="end"/>
      </w:r>
      <w:r w:rsidRPr="00EC358C">
        <w:rPr>
          <w:sz w:val="28"/>
          <w:szCs w:val="28"/>
        </w:rPr>
        <w:t xml:space="preserve">, </w:t>
      </w:r>
      <w:r w:rsidR="00AF040E" w:rsidRPr="00EC358C">
        <w:rPr>
          <w:sz w:val="28"/>
          <w:szCs w:val="28"/>
        </w:rPr>
        <w:t>в которых осуществляются обработка информации ограниченного доступа и эксплуатация криптографических средств защиты информации</w:t>
      </w:r>
    </w:p>
    <w:p w:rsidR="005E312E" w:rsidRPr="00EA130C" w:rsidRDefault="005E312E" w:rsidP="005414B2">
      <w:pPr>
        <w:spacing w:line="360" w:lineRule="auto"/>
        <w:jc w:val="center"/>
        <w:rPr>
          <w:b/>
          <w:sz w:val="28"/>
          <w:szCs w:val="28"/>
        </w:rPr>
      </w:pPr>
    </w:p>
    <w:p w:rsidR="005E312E" w:rsidRPr="00EC358C" w:rsidRDefault="005E312E" w:rsidP="00983047">
      <w:pPr>
        <w:pStyle w:val="3"/>
        <w:numPr>
          <w:ilvl w:val="0"/>
          <w:numId w:val="3"/>
        </w:numPr>
        <w:spacing w:before="0" w:after="240" w:line="360" w:lineRule="auto"/>
        <w:ind w:left="0" w:firstLine="709"/>
        <w:rPr>
          <w:rFonts w:ascii="Times New Roman" w:hAnsi="Times New Roman" w:cs="Times New Roman"/>
          <w:b w:val="0"/>
          <w:sz w:val="28"/>
          <w:szCs w:val="28"/>
        </w:rPr>
      </w:pPr>
      <w:r w:rsidRPr="00EA130C">
        <w:rPr>
          <w:sz w:val="28"/>
          <w:szCs w:val="28"/>
        </w:rPr>
        <w:br w:type="page"/>
      </w:r>
      <w:bookmarkStart w:id="1" w:name="_Toc326841178"/>
      <w:r w:rsidRPr="00EC358C">
        <w:rPr>
          <w:rFonts w:ascii="Times New Roman" w:hAnsi="Times New Roman" w:cs="Times New Roman"/>
          <w:b w:val="0"/>
          <w:sz w:val="28"/>
          <w:szCs w:val="28"/>
        </w:rPr>
        <w:lastRenderedPageBreak/>
        <w:t>Общие положения</w:t>
      </w:r>
      <w:bookmarkEnd w:id="1"/>
    </w:p>
    <w:p w:rsidR="005E312E" w:rsidRPr="00EA130C" w:rsidRDefault="005E312E" w:rsidP="00983047">
      <w:pPr>
        <w:pStyle w:val="ad"/>
        <w:numPr>
          <w:ilvl w:val="1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A130C">
        <w:rPr>
          <w:sz w:val="28"/>
          <w:szCs w:val="28"/>
        </w:rPr>
        <w:t>Настоящая инструкция разработана в целях обеспечения безопасности конфиденциальной информации и информации содержащей персональные данные (далее – информация ограниченного доступа), средств вычислительной техники информационных систем, обрабатывающих информацию ограниченного доступа, материальных носителей информации ограниченного доступа, а так же обеспечения внутриобъектного режима.</w:t>
      </w:r>
    </w:p>
    <w:p w:rsidR="005E312E" w:rsidRPr="00EA130C" w:rsidRDefault="005E312E" w:rsidP="005414B2">
      <w:pPr>
        <w:spacing w:line="360" w:lineRule="auto"/>
        <w:ind w:firstLine="709"/>
        <w:jc w:val="both"/>
        <w:rPr>
          <w:sz w:val="28"/>
          <w:szCs w:val="28"/>
        </w:rPr>
      </w:pPr>
      <w:r w:rsidRPr="00EA130C">
        <w:rPr>
          <w:sz w:val="28"/>
          <w:szCs w:val="28"/>
        </w:rPr>
        <w:t xml:space="preserve">Объектами охраны </w:t>
      </w:r>
      <w:r w:rsidR="008B1F9D" w:rsidRPr="00EA130C">
        <w:rPr>
          <w:sz w:val="28"/>
          <w:szCs w:val="28"/>
        </w:rPr>
        <w:fldChar w:fldCharType="begin"/>
      </w:r>
      <w:r w:rsidR="00132AB8" w:rsidRPr="00EA130C">
        <w:rPr>
          <w:sz w:val="28"/>
          <w:szCs w:val="28"/>
        </w:rPr>
        <w:instrText xml:space="preserve"> MERGEFIELD "название_организации_в_родительном" </w:instrText>
      </w:r>
      <w:r w:rsidR="008B1F9D" w:rsidRPr="00EA130C">
        <w:rPr>
          <w:sz w:val="28"/>
          <w:szCs w:val="28"/>
        </w:rPr>
        <w:fldChar w:fldCharType="separate"/>
      </w:r>
      <w:r w:rsidR="00EA130C" w:rsidRPr="00EA130C">
        <w:rPr>
          <w:noProof/>
          <w:sz w:val="28"/>
          <w:szCs w:val="28"/>
        </w:rPr>
        <w:t>администрации Арзгирского муниципального округа Ставропольского края</w:t>
      </w:r>
      <w:r w:rsidR="008B1F9D" w:rsidRPr="00EA130C">
        <w:rPr>
          <w:sz w:val="28"/>
          <w:szCs w:val="28"/>
        </w:rPr>
        <w:fldChar w:fldCharType="end"/>
      </w:r>
      <w:fldSimple w:instr=" INCLUDETEXT  &quot;Анкета по докам.docx&quot; сокр_назв_орг_рп   \* MERGEFORMAT ">
        <w:r w:rsidRPr="00EA130C">
          <w:t xml:space="preserve"> </w:t>
        </w:r>
      </w:fldSimple>
      <w:r w:rsidRPr="00EA130C">
        <w:rPr>
          <w:sz w:val="28"/>
          <w:szCs w:val="28"/>
          <w:lang w:eastAsia="en-US"/>
        </w:rPr>
        <w:t>(</w:t>
      </w:r>
      <w:r w:rsidRPr="00EA130C">
        <w:rPr>
          <w:sz w:val="28"/>
          <w:szCs w:val="28"/>
        </w:rPr>
        <w:t xml:space="preserve">далее </w:t>
      </w:r>
      <w:r w:rsidRPr="00EA130C">
        <w:rPr>
          <w:color w:val="000000"/>
          <w:sz w:val="28"/>
          <w:szCs w:val="28"/>
        </w:rPr>
        <w:t xml:space="preserve">– </w:t>
      </w:r>
      <w:r w:rsidR="008B1F9D" w:rsidRPr="00EA130C">
        <w:rPr>
          <w:sz w:val="28"/>
          <w:szCs w:val="28"/>
        </w:rPr>
        <w:fldChar w:fldCharType="begin"/>
      </w:r>
      <w:r w:rsidR="00D53CF2" w:rsidRPr="00EA130C">
        <w:rPr>
          <w:sz w:val="28"/>
          <w:szCs w:val="28"/>
        </w:rPr>
        <w:instrText xml:space="preserve"> MERGEFIELD "Тип_организации" </w:instrText>
      </w:r>
      <w:r w:rsidR="008B1F9D" w:rsidRPr="00EA130C">
        <w:rPr>
          <w:sz w:val="28"/>
          <w:szCs w:val="28"/>
        </w:rPr>
        <w:fldChar w:fldCharType="separate"/>
      </w:r>
      <w:r w:rsidR="00EA130C" w:rsidRPr="00EA130C">
        <w:rPr>
          <w:noProof/>
          <w:sz w:val="28"/>
          <w:szCs w:val="28"/>
        </w:rPr>
        <w:t>Администрация</w:t>
      </w:r>
      <w:r w:rsidR="008B1F9D" w:rsidRPr="00EA130C">
        <w:rPr>
          <w:sz w:val="28"/>
          <w:szCs w:val="28"/>
        </w:rPr>
        <w:fldChar w:fldCharType="end"/>
      </w:r>
      <w:r w:rsidRPr="00EA130C">
        <w:rPr>
          <w:color w:val="000000"/>
          <w:sz w:val="28"/>
          <w:szCs w:val="28"/>
        </w:rPr>
        <w:t>)</w:t>
      </w:r>
      <w:r w:rsidRPr="00EA130C">
        <w:rPr>
          <w:sz w:val="28"/>
          <w:szCs w:val="28"/>
        </w:rPr>
        <w:t xml:space="preserve"> являются:</w:t>
      </w:r>
    </w:p>
    <w:p w:rsidR="005E312E" w:rsidRPr="00EA130C" w:rsidRDefault="005E312E" w:rsidP="00C45AE4">
      <w:pPr>
        <w:pStyle w:val="ad"/>
        <w:numPr>
          <w:ilvl w:val="0"/>
          <w:numId w:val="1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A130C">
        <w:rPr>
          <w:sz w:val="28"/>
          <w:szCs w:val="28"/>
        </w:rPr>
        <w:t>помещения, в которых происходит обработка информации ограниченного доступа с использованием средств автоматизации;</w:t>
      </w:r>
    </w:p>
    <w:p w:rsidR="005E312E" w:rsidRPr="00EA130C" w:rsidRDefault="005E312E" w:rsidP="00C45AE4">
      <w:pPr>
        <w:pStyle w:val="ad"/>
        <w:numPr>
          <w:ilvl w:val="0"/>
          <w:numId w:val="1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A130C">
        <w:rPr>
          <w:sz w:val="28"/>
          <w:szCs w:val="28"/>
        </w:rPr>
        <w:t xml:space="preserve">помещения, в которых установлены компьютеры, серверы и коммутационное оборудование, защищенные средствами криптографической защиты (далее </w:t>
      </w:r>
      <w:r w:rsidRPr="00EA130C">
        <w:rPr>
          <w:color w:val="000000"/>
          <w:sz w:val="28"/>
          <w:szCs w:val="28"/>
        </w:rPr>
        <w:t>– СКЗИ)</w:t>
      </w:r>
      <w:r w:rsidRPr="00EA130C">
        <w:rPr>
          <w:sz w:val="28"/>
          <w:szCs w:val="28"/>
        </w:rPr>
        <w:t>, участвующие в обработке информации ограниченного доступа;</w:t>
      </w:r>
    </w:p>
    <w:p w:rsidR="005E312E" w:rsidRPr="00EA130C" w:rsidRDefault="005E312E" w:rsidP="00C45AE4">
      <w:pPr>
        <w:pStyle w:val="ad"/>
        <w:numPr>
          <w:ilvl w:val="0"/>
          <w:numId w:val="1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A130C">
        <w:rPr>
          <w:sz w:val="28"/>
          <w:szCs w:val="28"/>
        </w:rPr>
        <w:t>помещения, в которых хранятся ключевые документы СКЗИ;</w:t>
      </w:r>
    </w:p>
    <w:p w:rsidR="005E312E" w:rsidRPr="00EA130C" w:rsidRDefault="005E312E" w:rsidP="005414B2">
      <w:pPr>
        <w:pStyle w:val="ad"/>
        <w:numPr>
          <w:ilvl w:val="1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A130C">
        <w:rPr>
          <w:sz w:val="28"/>
          <w:szCs w:val="28"/>
        </w:rPr>
        <w:t>Бесконтрольный доступ посторонних лиц в указанные помещения должен быть исключён.</w:t>
      </w:r>
    </w:p>
    <w:p w:rsidR="005E312E" w:rsidRPr="00EA130C" w:rsidRDefault="005E312E" w:rsidP="005414B2">
      <w:pPr>
        <w:pStyle w:val="ad"/>
        <w:numPr>
          <w:ilvl w:val="1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A130C">
        <w:rPr>
          <w:sz w:val="28"/>
          <w:szCs w:val="28"/>
        </w:rPr>
        <w:t xml:space="preserve">Ответственность за соблюдение положений настоящей инструкции несут сотрудники структурных подразделений, обрабатывающих информацию ограниченного доступа, а так же руководители структурных подразделений. </w:t>
      </w:r>
    </w:p>
    <w:p w:rsidR="005E312E" w:rsidRPr="00EA130C" w:rsidRDefault="005E312E" w:rsidP="005414B2">
      <w:pPr>
        <w:pStyle w:val="ad"/>
        <w:numPr>
          <w:ilvl w:val="1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A130C">
        <w:rPr>
          <w:sz w:val="28"/>
          <w:szCs w:val="28"/>
        </w:rPr>
        <w:t>Контроль соблюдения требований настоящей инструкции возлагается на ответственного пользователя СКЗИ.</w:t>
      </w:r>
    </w:p>
    <w:p w:rsidR="005E312E" w:rsidRPr="00EA130C" w:rsidRDefault="005E312E" w:rsidP="005414B2">
      <w:pPr>
        <w:pStyle w:val="ad"/>
        <w:numPr>
          <w:ilvl w:val="1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A130C">
        <w:rPr>
          <w:sz w:val="28"/>
          <w:szCs w:val="28"/>
        </w:rPr>
        <w:t xml:space="preserve">Все объекты охраны </w:t>
      </w:r>
      <w:r w:rsidR="008B1F9D" w:rsidRPr="00EA130C">
        <w:rPr>
          <w:sz w:val="28"/>
          <w:szCs w:val="28"/>
        </w:rPr>
        <w:fldChar w:fldCharType="begin"/>
      </w:r>
      <w:r w:rsidR="00D53CF2" w:rsidRPr="00EA130C">
        <w:rPr>
          <w:sz w:val="28"/>
          <w:szCs w:val="28"/>
        </w:rPr>
        <w:instrText xml:space="preserve"> MERGEFIELD "тип_организации_в_родительном" </w:instrText>
      </w:r>
      <w:r w:rsidR="008B1F9D" w:rsidRPr="00EA130C">
        <w:rPr>
          <w:sz w:val="28"/>
          <w:szCs w:val="28"/>
        </w:rPr>
        <w:fldChar w:fldCharType="separate"/>
      </w:r>
      <w:r w:rsidR="00EA130C" w:rsidRPr="00EA130C">
        <w:rPr>
          <w:noProof/>
          <w:sz w:val="28"/>
          <w:szCs w:val="28"/>
        </w:rPr>
        <w:t>Администрации</w:t>
      </w:r>
      <w:r w:rsidR="008B1F9D" w:rsidRPr="00EA130C">
        <w:rPr>
          <w:sz w:val="28"/>
          <w:szCs w:val="28"/>
        </w:rPr>
        <w:fldChar w:fldCharType="end"/>
      </w:r>
      <w:r w:rsidRPr="00EA130C">
        <w:rPr>
          <w:sz w:val="28"/>
          <w:szCs w:val="28"/>
        </w:rPr>
        <w:t xml:space="preserve"> должны быть оборудованы охранной сигнализацией, либо предусматривать круглосуточное дежурство.</w:t>
      </w:r>
    </w:p>
    <w:p w:rsidR="00AF040E" w:rsidRPr="00EA130C" w:rsidRDefault="005E312E" w:rsidP="005414B2">
      <w:pPr>
        <w:pStyle w:val="ad"/>
        <w:numPr>
          <w:ilvl w:val="1"/>
          <w:numId w:val="3"/>
        </w:numPr>
        <w:spacing w:after="240" w:line="360" w:lineRule="auto"/>
        <w:ind w:left="0" w:firstLine="709"/>
        <w:jc w:val="both"/>
        <w:rPr>
          <w:sz w:val="28"/>
          <w:szCs w:val="28"/>
        </w:rPr>
      </w:pPr>
      <w:r w:rsidRPr="00EA130C">
        <w:rPr>
          <w:sz w:val="28"/>
          <w:szCs w:val="28"/>
        </w:rPr>
        <w:t>Ограждающие конструкции объектов охраны должны предполагать существенные трудности для нарушителя по их преодолению.</w:t>
      </w:r>
    </w:p>
    <w:p w:rsidR="005E312E" w:rsidRPr="00EC358C" w:rsidRDefault="005E312E" w:rsidP="00AF040E">
      <w:pPr>
        <w:pStyle w:val="3"/>
        <w:numPr>
          <w:ilvl w:val="0"/>
          <w:numId w:val="3"/>
        </w:numPr>
        <w:spacing w:after="240" w:line="360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2" w:name="_Toc326841179"/>
      <w:r w:rsidRPr="00EC358C">
        <w:rPr>
          <w:rFonts w:ascii="Times New Roman" w:hAnsi="Times New Roman" w:cs="Times New Roman"/>
          <w:b w:val="0"/>
          <w:sz w:val="28"/>
          <w:szCs w:val="28"/>
        </w:rPr>
        <w:lastRenderedPageBreak/>
        <w:t>Допуск в помещения, в которых ведётся обработка информации ограниченного доступа</w:t>
      </w:r>
      <w:bookmarkEnd w:id="2"/>
    </w:p>
    <w:p w:rsidR="005E312E" w:rsidRPr="00EA130C" w:rsidRDefault="005E312E" w:rsidP="00332237">
      <w:pPr>
        <w:pStyle w:val="ad"/>
        <w:numPr>
          <w:ilvl w:val="1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A130C">
        <w:rPr>
          <w:sz w:val="28"/>
          <w:szCs w:val="28"/>
        </w:rPr>
        <w:t>Доступ посторонних лиц в помещения, в которых ведётся обработка информации ограниченного доступа, должен осуществляется только ввиду служебной необходимости. При этом на момент присутствия посторонних лиц в помещении должны быть приняты меры по недопущению ознакомления посторонних лиц с информацией ограниченного доступа.</w:t>
      </w:r>
    </w:p>
    <w:p w:rsidR="005E312E" w:rsidRPr="00EA130C" w:rsidRDefault="005E312E" w:rsidP="005414B2">
      <w:pPr>
        <w:pStyle w:val="ad"/>
        <w:numPr>
          <w:ilvl w:val="1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A130C">
        <w:rPr>
          <w:sz w:val="28"/>
          <w:szCs w:val="28"/>
        </w:rPr>
        <w:t>Допуск сотрудников в помещения, в которых ведётся обработка информации ограниченного доступа, оформляется после подписания сотрудником обязательства о неразглашении и проведении инструктажа ответственным пользователем СКЗИ, либо администратор</w:t>
      </w:r>
      <w:r w:rsidR="00983047" w:rsidRPr="00EA130C">
        <w:rPr>
          <w:sz w:val="28"/>
          <w:szCs w:val="28"/>
        </w:rPr>
        <w:t>ом</w:t>
      </w:r>
      <w:r w:rsidRPr="00EA130C">
        <w:rPr>
          <w:sz w:val="28"/>
          <w:szCs w:val="28"/>
        </w:rPr>
        <w:t xml:space="preserve"> информационной безопасности.</w:t>
      </w:r>
    </w:p>
    <w:p w:rsidR="005E312E" w:rsidRPr="00EA130C" w:rsidRDefault="005E312E" w:rsidP="00AF040E">
      <w:pPr>
        <w:pStyle w:val="ad"/>
        <w:numPr>
          <w:ilvl w:val="1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A130C">
        <w:rPr>
          <w:sz w:val="28"/>
          <w:szCs w:val="28"/>
        </w:rPr>
        <w:t>В нерабочее время помещения, в которых осуществляется функционирования СКЗИ, должны ставиться на охрану. При этом все окна и двери в смежные помещения должны быть надёжно закрыты, ключевые документы, должны быть убраны в запираемые шкафы (сейфы), средства вычислительной техники выключены либо заблокированы.</w:t>
      </w:r>
    </w:p>
    <w:p w:rsidR="005E312E" w:rsidRPr="00EC358C" w:rsidRDefault="005E312E" w:rsidP="00983047">
      <w:pPr>
        <w:pStyle w:val="3"/>
        <w:numPr>
          <w:ilvl w:val="0"/>
          <w:numId w:val="3"/>
        </w:numPr>
        <w:spacing w:after="240" w:line="360" w:lineRule="auto"/>
        <w:ind w:left="0" w:firstLine="709"/>
        <w:rPr>
          <w:rFonts w:ascii="Times New Roman" w:hAnsi="Times New Roman" w:cs="Times New Roman"/>
          <w:b w:val="0"/>
          <w:sz w:val="28"/>
          <w:szCs w:val="28"/>
        </w:rPr>
      </w:pPr>
      <w:bookmarkStart w:id="3" w:name="_Toc326841181"/>
      <w:r w:rsidRPr="00EC358C">
        <w:rPr>
          <w:rFonts w:ascii="Times New Roman" w:hAnsi="Times New Roman" w:cs="Times New Roman"/>
          <w:b w:val="0"/>
          <w:sz w:val="28"/>
          <w:szCs w:val="28"/>
        </w:rPr>
        <w:t xml:space="preserve">Допуск </w:t>
      </w:r>
      <w:bookmarkEnd w:id="3"/>
      <w:r w:rsidR="00AF040E" w:rsidRPr="00EC358C">
        <w:rPr>
          <w:rFonts w:ascii="Times New Roman" w:hAnsi="Times New Roman" w:cs="Times New Roman"/>
          <w:b w:val="0"/>
          <w:sz w:val="28"/>
          <w:szCs w:val="28"/>
        </w:rPr>
        <w:t>лиц в помещения, в которых эксплуатируются СКЗИ</w:t>
      </w:r>
    </w:p>
    <w:p w:rsidR="005E312E" w:rsidRPr="00EA130C" w:rsidRDefault="00AF040E" w:rsidP="005414B2">
      <w:pPr>
        <w:pStyle w:val="ad"/>
        <w:numPr>
          <w:ilvl w:val="1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A130C">
        <w:rPr>
          <w:sz w:val="28"/>
          <w:szCs w:val="28"/>
        </w:rPr>
        <w:t>Помещения, в которых эксплуатируются СКЗИ (далее – спецпомещения)</w:t>
      </w:r>
      <w:r w:rsidR="005E312E" w:rsidRPr="00EA130C">
        <w:rPr>
          <w:sz w:val="28"/>
          <w:szCs w:val="28"/>
        </w:rPr>
        <w:t xml:space="preserve"> выделяют с учётом размеров контролируемых зон, регламентированных эксплуатационной и технической документацией к СКЗИ. Помещения должны иметь прочные входные двери с замками, гарантирующими надёжное запирание помещений в нерабочее время. Окна помещений, расположенных на первых или последних этажах зданий, а также окна, находящиеся около пожарных лестниц и других мест, откуда возможно проникновение посторонних лиц в спецпомещения, необходимо оборудовать металлическими решётками или ставнями, охранной сигнализацией и другими средствами, препятствующими неконтролируемому проникновению в спецпомещения.</w:t>
      </w:r>
    </w:p>
    <w:p w:rsidR="005E312E" w:rsidRPr="00EA130C" w:rsidRDefault="005E312E" w:rsidP="005414B2">
      <w:pPr>
        <w:pStyle w:val="ad"/>
        <w:numPr>
          <w:ilvl w:val="1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A130C">
        <w:rPr>
          <w:sz w:val="28"/>
          <w:szCs w:val="28"/>
        </w:rPr>
        <w:lastRenderedPageBreak/>
        <w:t>Размещение, специальное оборудование, охрана и организация режима в спецпомещениях должны исключить возможность неконтролируемого проникновения или пребывания в них посторонних лиц, а также просмотра посторонними лицами ведущихся там работ.</w:t>
      </w:r>
    </w:p>
    <w:p w:rsidR="005E312E" w:rsidRPr="00EA130C" w:rsidRDefault="005E312E" w:rsidP="005414B2">
      <w:pPr>
        <w:pStyle w:val="ad"/>
        <w:numPr>
          <w:ilvl w:val="1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A130C">
        <w:rPr>
          <w:sz w:val="28"/>
          <w:szCs w:val="28"/>
        </w:rPr>
        <w:t>Для предотвращения просмотра извне спецпомещений их окна должны быть защищены жалюзями или плотными занавесками.</w:t>
      </w:r>
    </w:p>
    <w:p w:rsidR="005E312E" w:rsidRPr="00EA130C" w:rsidRDefault="005E312E" w:rsidP="005414B2">
      <w:pPr>
        <w:pStyle w:val="ad"/>
        <w:numPr>
          <w:ilvl w:val="1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A130C">
        <w:rPr>
          <w:sz w:val="28"/>
          <w:szCs w:val="28"/>
        </w:rPr>
        <w:t xml:space="preserve">Спецпомещения, должны быть оснащены охранной сигнализацией, связанной со службой охраны здания или дежурным по </w:t>
      </w:r>
      <w:r w:rsidR="008B1F9D" w:rsidRPr="00EA130C">
        <w:rPr>
          <w:sz w:val="28"/>
          <w:szCs w:val="28"/>
        </w:rPr>
        <w:fldChar w:fldCharType="begin"/>
      </w:r>
      <w:r w:rsidR="00D53CF2" w:rsidRPr="00EA130C">
        <w:rPr>
          <w:sz w:val="28"/>
          <w:szCs w:val="28"/>
        </w:rPr>
        <w:instrText xml:space="preserve"> MERGEFIELD "тип_организации_в_дательном" </w:instrText>
      </w:r>
      <w:r w:rsidR="008B1F9D" w:rsidRPr="00EA130C">
        <w:rPr>
          <w:sz w:val="28"/>
          <w:szCs w:val="28"/>
        </w:rPr>
        <w:fldChar w:fldCharType="separate"/>
      </w:r>
      <w:r w:rsidR="00EA130C" w:rsidRPr="00EA130C">
        <w:rPr>
          <w:noProof/>
          <w:sz w:val="28"/>
          <w:szCs w:val="28"/>
        </w:rPr>
        <w:t>Администрации</w:t>
      </w:r>
      <w:r w:rsidR="008B1F9D" w:rsidRPr="00EA130C">
        <w:rPr>
          <w:sz w:val="28"/>
          <w:szCs w:val="28"/>
        </w:rPr>
        <w:fldChar w:fldCharType="end"/>
      </w:r>
      <w:r w:rsidRPr="00EA130C">
        <w:rPr>
          <w:sz w:val="28"/>
          <w:szCs w:val="28"/>
        </w:rPr>
        <w:t xml:space="preserve">. Исправность сигнализации необходимо периодически проверять ответственному пользователю СКЗИ совместно с представителем службы охраны или дежурным по </w:t>
      </w:r>
      <w:r w:rsidR="008B1F9D" w:rsidRPr="00EA130C">
        <w:rPr>
          <w:sz w:val="28"/>
          <w:szCs w:val="28"/>
        </w:rPr>
        <w:fldChar w:fldCharType="begin"/>
      </w:r>
      <w:r w:rsidR="00D53CF2" w:rsidRPr="00EA130C">
        <w:rPr>
          <w:sz w:val="28"/>
          <w:szCs w:val="28"/>
        </w:rPr>
        <w:instrText xml:space="preserve"> MERGEFIELD "тип_организации_в_дательном" </w:instrText>
      </w:r>
      <w:r w:rsidR="008B1F9D" w:rsidRPr="00EA130C">
        <w:rPr>
          <w:sz w:val="28"/>
          <w:szCs w:val="28"/>
        </w:rPr>
        <w:fldChar w:fldCharType="separate"/>
      </w:r>
      <w:r w:rsidR="00EA130C" w:rsidRPr="00EA130C">
        <w:rPr>
          <w:noProof/>
          <w:sz w:val="28"/>
          <w:szCs w:val="28"/>
        </w:rPr>
        <w:t>Администрации</w:t>
      </w:r>
      <w:r w:rsidR="008B1F9D" w:rsidRPr="00EA130C">
        <w:rPr>
          <w:sz w:val="28"/>
          <w:szCs w:val="28"/>
        </w:rPr>
        <w:fldChar w:fldCharType="end"/>
      </w:r>
      <w:r w:rsidR="00AF040E" w:rsidRPr="00EA130C">
        <w:rPr>
          <w:sz w:val="28"/>
          <w:szCs w:val="28"/>
        </w:rPr>
        <w:t>.</w:t>
      </w:r>
      <w:r w:rsidRPr="00EA130C">
        <w:rPr>
          <w:sz w:val="28"/>
          <w:szCs w:val="28"/>
        </w:rPr>
        <w:t xml:space="preserve"> </w:t>
      </w:r>
    </w:p>
    <w:p w:rsidR="005E312E" w:rsidRPr="00EA130C" w:rsidRDefault="005E312E" w:rsidP="005414B2">
      <w:pPr>
        <w:pStyle w:val="ad"/>
        <w:numPr>
          <w:ilvl w:val="1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A130C">
        <w:rPr>
          <w:sz w:val="28"/>
          <w:szCs w:val="28"/>
        </w:rPr>
        <w:t>Для хранения ключевых документов, эксплуатационной и технической документации, установочных пакетов СКЗИ должно быть предусмотрено необходимое число надёжных металлических хранилищ, оборудованных внутренними замками с двумя экземплярами ключей и кодовыми замками или приспособлениями для опечатывания замочных скважин. Один экземпляр ключа от хранилища должен находиться у ответственного пользователя СКЗИ, второй на посту охраны.</w:t>
      </w:r>
    </w:p>
    <w:p w:rsidR="005E312E" w:rsidRPr="00EA130C" w:rsidRDefault="005E312E" w:rsidP="005414B2">
      <w:pPr>
        <w:pStyle w:val="ad"/>
        <w:numPr>
          <w:ilvl w:val="1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A130C">
        <w:rPr>
          <w:sz w:val="28"/>
          <w:szCs w:val="28"/>
        </w:rPr>
        <w:t xml:space="preserve">По окончании рабочего дня спецпомещение и установленные в нем хранилища должны быть закрыты, хранилища опечатаны. </w:t>
      </w:r>
    </w:p>
    <w:p w:rsidR="005E312E" w:rsidRPr="00EA130C" w:rsidRDefault="005E312E" w:rsidP="005414B2">
      <w:pPr>
        <w:pStyle w:val="ad"/>
        <w:numPr>
          <w:ilvl w:val="1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A130C">
        <w:rPr>
          <w:sz w:val="28"/>
          <w:szCs w:val="28"/>
        </w:rPr>
        <w:t xml:space="preserve">Ключи от спецпомещений, а также ключ от хранилища, в котором находятся ключи от всех других хранилищ спецпомещения, в опечатанном виде должны быть сданы под расписку в соответствующем журнале службы охраны или дежурному по </w:t>
      </w:r>
      <w:r w:rsidR="008B1F9D" w:rsidRPr="00EA130C">
        <w:rPr>
          <w:sz w:val="28"/>
          <w:szCs w:val="28"/>
        </w:rPr>
        <w:fldChar w:fldCharType="begin"/>
      </w:r>
      <w:r w:rsidR="00D53CF2" w:rsidRPr="00EA130C">
        <w:rPr>
          <w:sz w:val="28"/>
          <w:szCs w:val="28"/>
        </w:rPr>
        <w:instrText xml:space="preserve"> MERGEFIELD "тип_организации_в_дательном" </w:instrText>
      </w:r>
      <w:r w:rsidR="008B1F9D" w:rsidRPr="00EA130C">
        <w:rPr>
          <w:sz w:val="28"/>
          <w:szCs w:val="28"/>
        </w:rPr>
        <w:fldChar w:fldCharType="separate"/>
      </w:r>
      <w:r w:rsidR="00EA130C" w:rsidRPr="00EA130C">
        <w:rPr>
          <w:noProof/>
          <w:sz w:val="28"/>
          <w:szCs w:val="28"/>
        </w:rPr>
        <w:t>Администрации</w:t>
      </w:r>
      <w:r w:rsidR="008B1F9D" w:rsidRPr="00EA130C">
        <w:rPr>
          <w:sz w:val="28"/>
          <w:szCs w:val="28"/>
        </w:rPr>
        <w:fldChar w:fldCharType="end"/>
      </w:r>
      <w:r w:rsidRPr="00EA130C">
        <w:rPr>
          <w:sz w:val="28"/>
          <w:szCs w:val="28"/>
        </w:rPr>
        <w:t xml:space="preserve"> одновременно с передачей под охрану самих спецпомещений. Печати, предназначенные для опечатывания хранилищ, должны находиться у пользователей СКЗИ, ответственных за эти хранилища.</w:t>
      </w:r>
    </w:p>
    <w:p w:rsidR="005E312E" w:rsidRPr="00EA130C" w:rsidRDefault="005E312E" w:rsidP="005414B2">
      <w:pPr>
        <w:pStyle w:val="ad"/>
        <w:numPr>
          <w:ilvl w:val="1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A130C">
        <w:rPr>
          <w:sz w:val="28"/>
          <w:szCs w:val="28"/>
        </w:rPr>
        <w:t xml:space="preserve">При утрате ключа от хранилища или от входной двери в спецпомещение замок необходимо заменить или переделать его секрет с изготовлением к нему новых ключей. Факт изготовления новых ключей </w:t>
      </w:r>
      <w:r w:rsidR="00983047" w:rsidRPr="00EA130C">
        <w:rPr>
          <w:sz w:val="28"/>
          <w:szCs w:val="28"/>
        </w:rPr>
        <w:t xml:space="preserve">должен быть документально оформлен </w:t>
      </w:r>
      <w:r w:rsidRPr="00EA130C">
        <w:rPr>
          <w:sz w:val="28"/>
          <w:szCs w:val="28"/>
        </w:rPr>
        <w:t xml:space="preserve">в виде акта в произвольной форме. Если замок от хранилища переделать </w:t>
      </w:r>
      <w:r w:rsidRPr="00EA130C">
        <w:rPr>
          <w:sz w:val="28"/>
          <w:szCs w:val="28"/>
        </w:rPr>
        <w:lastRenderedPageBreak/>
        <w:t>невозможно, то такое хранилище необходимо заменить. Порядок хранения ключевых документов и технической и эксплуатационной документации к СКЗИ в хранилище, от которого утрачен ключ, устанавливает ответственный пользователь СКЗИ.</w:t>
      </w:r>
    </w:p>
    <w:p w:rsidR="005E312E" w:rsidRPr="00EA130C" w:rsidRDefault="005E312E" w:rsidP="005414B2">
      <w:pPr>
        <w:pStyle w:val="ad"/>
        <w:numPr>
          <w:ilvl w:val="1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A130C">
        <w:rPr>
          <w:sz w:val="28"/>
          <w:szCs w:val="28"/>
        </w:rPr>
        <w:t>В обычных условиях спецпомещения и находящиеся в них опечатанные хранилища могут быть вскрыты только пользователями СКЗИ или ответственным пользователем СКЗИ.</w:t>
      </w:r>
    </w:p>
    <w:p w:rsidR="005E312E" w:rsidRPr="00EA130C" w:rsidRDefault="005E312E" w:rsidP="005414B2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 w:rsidRPr="00EA130C">
        <w:rPr>
          <w:sz w:val="28"/>
          <w:szCs w:val="28"/>
        </w:rPr>
        <w:t>При обнаружении признаков, указывающих на возможное несанкционированное проникновение в эти помещения или хранилища посторонних лиц, о случившемся должно быть немедленно сообщено ответственному пользователю СКЗИ. Прибывший ответственный пользователь СКЗИ должен оценить возможность компрометации хранящихся ключевых и других документов, составить акт и принять, при необходимости, меры к локализации последствий компрометации информации ограниченного доступа и к замене скомпрометированных криптоключей.</w:t>
      </w:r>
    </w:p>
    <w:p w:rsidR="005E312E" w:rsidRPr="00EA130C" w:rsidRDefault="005E312E" w:rsidP="005414B2">
      <w:pPr>
        <w:pStyle w:val="ad"/>
        <w:numPr>
          <w:ilvl w:val="1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A130C">
        <w:rPr>
          <w:sz w:val="28"/>
          <w:szCs w:val="28"/>
        </w:rPr>
        <w:t>Размещение и монтаж СКЗИ, а также другого оборудования, функционирующего с СКЗИ, в спецпомещениях должны свести к минимуму возможность неконтролируемого доступа посторонних лиц к указанным средствам. Техническое обслуживание такого оборудования и смена криптоключей осуществляются в отсутствие лиц, не допущенных к работе с данными СКЗИ.</w:t>
      </w:r>
    </w:p>
    <w:p w:rsidR="005E312E" w:rsidRPr="00EA130C" w:rsidRDefault="005E312E" w:rsidP="005414B2">
      <w:pPr>
        <w:pStyle w:val="ad"/>
        <w:numPr>
          <w:ilvl w:val="1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A130C">
        <w:rPr>
          <w:sz w:val="28"/>
          <w:szCs w:val="28"/>
        </w:rPr>
        <w:t>На время отсутствия пользователей СКЗИ указанное оборудование, при наличии технической возможности, должно быть выключено, отключено от линии связи и убрано в опечатываемые хранилища. В противном случае по согласованию с ответственным пользователем СКЗИ необходимо предусмотреть организационно-технические меры, исключающие возможность использования СКЗИ посторонними лицами.</w:t>
      </w:r>
    </w:p>
    <w:p w:rsidR="009045C6" w:rsidRPr="00EA130C" w:rsidRDefault="009045C6" w:rsidP="009045C6">
      <w:pPr>
        <w:pStyle w:val="ad"/>
        <w:spacing w:line="360" w:lineRule="auto"/>
        <w:jc w:val="both"/>
        <w:rPr>
          <w:sz w:val="28"/>
          <w:szCs w:val="28"/>
        </w:rPr>
      </w:pPr>
    </w:p>
    <w:p w:rsidR="009045C6" w:rsidRPr="00EA130C" w:rsidRDefault="009045C6" w:rsidP="000B5453">
      <w:pPr>
        <w:jc w:val="both"/>
        <w:rPr>
          <w:szCs w:val="28"/>
          <w:vertAlign w:val="superscript"/>
        </w:rPr>
      </w:pPr>
      <w:r w:rsidRPr="00EA130C">
        <w:rPr>
          <w:rFonts w:eastAsia="Calibri"/>
          <w:sz w:val="28"/>
          <w:szCs w:val="28"/>
          <w:lang w:eastAsia="en-US"/>
        </w:rPr>
        <w:t>Администратор ИБ</w:t>
      </w:r>
      <w:r w:rsidRPr="00EA130C">
        <w:rPr>
          <w:rFonts w:eastAsia="Calibri"/>
          <w:sz w:val="28"/>
          <w:szCs w:val="28"/>
          <w:lang w:eastAsia="en-US"/>
        </w:rPr>
        <w:tab/>
      </w:r>
      <w:r w:rsidRPr="00EA130C">
        <w:rPr>
          <w:rFonts w:eastAsia="Calibri"/>
          <w:sz w:val="28"/>
          <w:szCs w:val="28"/>
          <w:lang w:eastAsia="en-US"/>
        </w:rPr>
        <w:tab/>
      </w:r>
      <w:r w:rsidRPr="00EA130C">
        <w:rPr>
          <w:rFonts w:eastAsia="Calibri"/>
          <w:sz w:val="28"/>
          <w:szCs w:val="28"/>
          <w:lang w:eastAsia="en-US"/>
        </w:rPr>
        <w:tab/>
      </w:r>
      <w:r w:rsidRPr="00EA130C">
        <w:rPr>
          <w:rFonts w:eastAsia="Calibri"/>
          <w:sz w:val="28"/>
          <w:szCs w:val="28"/>
          <w:lang w:eastAsia="en-US"/>
        </w:rPr>
        <w:tab/>
      </w:r>
      <w:r w:rsidRPr="00EA130C">
        <w:rPr>
          <w:rFonts w:eastAsia="Calibri"/>
          <w:sz w:val="28"/>
          <w:szCs w:val="28"/>
          <w:lang w:eastAsia="en-US"/>
        </w:rPr>
        <w:tab/>
      </w:r>
      <w:r w:rsidRPr="00EA130C">
        <w:rPr>
          <w:rFonts w:eastAsia="Calibri"/>
          <w:sz w:val="28"/>
          <w:szCs w:val="28"/>
          <w:lang w:eastAsia="en-US"/>
        </w:rPr>
        <w:tab/>
        <w:t xml:space="preserve">                     </w:t>
      </w:r>
      <w:r w:rsidR="000B5453">
        <w:rPr>
          <w:rFonts w:eastAsia="Calibri"/>
          <w:sz w:val="28"/>
          <w:szCs w:val="28"/>
          <w:lang w:eastAsia="en-US"/>
        </w:rPr>
        <w:t>В.А. Будяков</w:t>
      </w:r>
    </w:p>
    <w:p w:rsidR="009045C6" w:rsidRPr="00EA130C" w:rsidRDefault="009045C6" w:rsidP="009045C6">
      <w:pPr>
        <w:keepNext/>
        <w:pageBreakBefore/>
        <w:contextualSpacing/>
        <w:jc w:val="right"/>
        <w:outlineLvl w:val="0"/>
        <w:rPr>
          <w:szCs w:val="28"/>
        </w:rPr>
      </w:pPr>
      <w:r w:rsidRPr="00EA130C">
        <w:rPr>
          <w:sz w:val="28"/>
          <w:szCs w:val="28"/>
        </w:rPr>
        <w:lastRenderedPageBreak/>
        <w:t>Приложение 1 – Лист регистрации изменений</w:t>
      </w:r>
    </w:p>
    <w:p w:rsidR="009045C6" w:rsidRPr="00EA130C" w:rsidRDefault="009045C6" w:rsidP="009045C6">
      <w:pPr>
        <w:spacing w:line="360" w:lineRule="auto"/>
        <w:contextualSpacing/>
        <w:jc w:val="center"/>
        <w:rPr>
          <w:sz w:val="28"/>
          <w:szCs w:val="28"/>
        </w:rPr>
      </w:pPr>
    </w:p>
    <w:p w:rsidR="009045C6" w:rsidRPr="00EA130C" w:rsidRDefault="009045C6" w:rsidP="009045C6">
      <w:pPr>
        <w:spacing w:line="360" w:lineRule="auto"/>
        <w:contextualSpacing/>
        <w:jc w:val="center"/>
        <w:rPr>
          <w:sz w:val="28"/>
          <w:szCs w:val="28"/>
        </w:rPr>
      </w:pPr>
      <w:r w:rsidRPr="00EA130C">
        <w:rPr>
          <w:sz w:val="28"/>
          <w:szCs w:val="28"/>
        </w:rPr>
        <w:t>Лист регистрации изменений в инструкции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0"/>
        <w:gridCol w:w="2172"/>
        <w:gridCol w:w="2266"/>
        <w:gridCol w:w="1793"/>
        <w:gridCol w:w="1793"/>
        <w:gridCol w:w="1788"/>
      </w:tblGrid>
      <w:tr w:rsidR="009045C6" w:rsidRPr="00EA130C" w:rsidTr="000F6558">
        <w:trPr>
          <w:trHeight w:val="230"/>
        </w:trPr>
        <w:tc>
          <w:tcPr>
            <w:tcW w:w="293" w:type="pct"/>
            <w:vMerge w:val="restart"/>
            <w:shd w:val="clear" w:color="auto" w:fill="auto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Cs w:val="20"/>
              </w:rPr>
            </w:pPr>
            <w:r w:rsidRPr="00EA130C">
              <w:rPr>
                <w:szCs w:val="20"/>
              </w:rPr>
              <w:t>№ п/п</w:t>
            </w:r>
          </w:p>
        </w:tc>
        <w:tc>
          <w:tcPr>
            <w:tcW w:w="1042" w:type="pct"/>
            <w:vMerge w:val="restart"/>
            <w:shd w:val="clear" w:color="auto" w:fill="auto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Cs w:val="20"/>
              </w:rPr>
            </w:pPr>
            <w:r w:rsidRPr="00EA130C">
              <w:rPr>
                <w:szCs w:val="20"/>
              </w:rPr>
              <w:t>Внесенное изменение</w:t>
            </w:r>
          </w:p>
        </w:tc>
        <w:tc>
          <w:tcPr>
            <w:tcW w:w="1087" w:type="pct"/>
            <w:vMerge w:val="restar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Cs w:val="20"/>
              </w:rPr>
            </w:pPr>
            <w:r w:rsidRPr="00EA130C">
              <w:rPr>
                <w:szCs w:val="20"/>
              </w:rPr>
              <w:t>Основание (наименование, номер и дата документа)</w:t>
            </w:r>
          </w:p>
        </w:tc>
        <w:tc>
          <w:tcPr>
            <w:tcW w:w="1720" w:type="pct"/>
            <w:gridSpan w:val="2"/>
            <w:shd w:val="clear" w:color="auto" w:fill="auto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Cs w:val="20"/>
              </w:rPr>
            </w:pPr>
            <w:r w:rsidRPr="00EA130C">
              <w:rPr>
                <w:szCs w:val="20"/>
              </w:rPr>
              <w:t>Лицо, внесшее изменения</w:t>
            </w:r>
          </w:p>
        </w:tc>
        <w:tc>
          <w:tcPr>
            <w:tcW w:w="858" w:type="pct"/>
            <w:vMerge w:val="restar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  <w:r w:rsidRPr="00EA130C">
              <w:rPr>
                <w:szCs w:val="20"/>
              </w:rPr>
              <w:t>Дата внесения изменения</w:t>
            </w:r>
          </w:p>
        </w:tc>
      </w:tr>
      <w:tr w:rsidR="009045C6" w:rsidRPr="00EA130C" w:rsidTr="000F6558">
        <w:trPr>
          <w:trHeight w:val="262"/>
        </w:trPr>
        <w:tc>
          <w:tcPr>
            <w:tcW w:w="293" w:type="pct"/>
            <w:vMerge/>
            <w:vAlign w:val="center"/>
          </w:tcPr>
          <w:p w:rsidR="009045C6" w:rsidRPr="00EA130C" w:rsidRDefault="009045C6" w:rsidP="009045C6">
            <w:pPr>
              <w:contextualSpacing/>
              <w:rPr>
                <w:szCs w:val="20"/>
              </w:rPr>
            </w:pPr>
          </w:p>
        </w:tc>
        <w:tc>
          <w:tcPr>
            <w:tcW w:w="1042" w:type="pct"/>
            <w:vMerge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Cs w:val="20"/>
              </w:rPr>
            </w:pPr>
          </w:p>
        </w:tc>
        <w:tc>
          <w:tcPr>
            <w:tcW w:w="1087" w:type="pct"/>
            <w:vMerge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Cs w:val="20"/>
              </w:rPr>
            </w:pPr>
          </w:p>
        </w:tc>
        <w:tc>
          <w:tcPr>
            <w:tcW w:w="860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Cs w:val="20"/>
              </w:rPr>
            </w:pPr>
            <w:r w:rsidRPr="00EA130C">
              <w:rPr>
                <w:szCs w:val="20"/>
              </w:rPr>
              <w:t>Фамилия, инициалы</w:t>
            </w:r>
          </w:p>
        </w:tc>
        <w:tc>
          <w:tcPr>
            <w:tcW w:w="860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Cs w:val="20"/>
              </w:rPr>
            </w:pPr>
            <w:r w:rsidRPr="00EA130C">
              <w:rPr>
                <w:szCs w:val="20"/>
              </w:rPr>
              <w:t>Подпись</w:t>
            </w:r>
          </w:p>
        </w:tc>
        <w:tc>
          <w:tcPr>
            <w:tcW w:w="858" w:type="pct"/>
            <w:vMerge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045C6" w:rsidRPr="00EA130C" w:rsidTr="000F6558">
        <w:trPr>
          <w:trHeight w:val="454"/>
        </w:trPr>
        <w:tc>
          <w:tcPr>
            <w:tcW w:w="293" w:type="pct"/>
            <w:vAlign w:val="center"/>
          </w:tcPr>
          <w:p w:rsidR="009045C6" w:rsidRPr="00EA130C" w:rsidRDefault="009045C6" w:rsidP="009045C6">
            <w:pPr>
              <w:contextualSpacing/>
              <w:rPr>
                <w:szCs w:val="20"/>
              </w:rPr>
            </w:pPr>
          </w:p>
        </w:tc>
        <w:tc>
          <w:tcPr>
            <w:tcW w:w="1042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58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045C6" w:rsidRPr="00EA130C" w:rsidTr="000F6558">
        <w:trPr>
          <w:trHeight w:val="454"/>
        </w:trPr>
        <w:tc>
          <w:tcPr>
            <w:tcW w:w="293" w:type="pct"/>
            <w:vAlign w:val="center"/>
          </w:tcPr>
          <w:p w:rsidR="009045C6" w:rsidRPr="00EA130C" w:rsidRDefault="009045C6" w:rsidP="009045C6">
            <w:pPr>
              <w:contextualSpacing/>
              <w:rPr>
                <w:szCs w:val="20"/>
              </w:rPr>
            </w:pPr>
          </w:p>
        </w:tc>
        <w:tc>
          <w:tcPr>
            <w:tcW w:w="1042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58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045C6" w:rsidRPr="00EA130C" w:rsidTr="000F6558">
        <w:trPr>
          <w:trHeight w:val="454"/>
        </w:trPr>
        <w:tc>
          <w:tcPr>
            <w:tcW w:w="293" w:type="pct"/>
            <w:vAlign w:val="center"/>
          </w:tcPr>
          <w:p w:rsidR="009045C6" w:rsidRPr="00EA130C" w:rsidRDefault="009045C6" w:rsidP="009045C6">
            <w:pPr>
              <w:contextualSpacing/>
              <w:rPr>
                <w:szCs w:val="20"/>
              </w:rPr>
            </w:pPr>
          </w:p>
        </w:tc>
        <w:tc>
          <w:tcPr>
            <w:tcW w:w="1042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58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045C6" w:rsidRPr="00EA130C" w:rsidTr="000F6558">
        <w:trPr>
          <w:trHeight w:val="454"/>
        </w:trPr>
        <w:tc>
          <w:tcPr>
            <w:tcW w:w="293" w:type="pct"/>
            <w:vAlign w:val="center"/>
          </w:tcPr>
          <w:p w:rsidR="009045C6" w:rsidRPr="00EA130C" w:rsidRDefault="009045C6" w:rsidP="009045C6">
            <w:pPr>
              <w:contextualSpacing/>
              <w:rPr>
                <w:szCs w:val="20"/>
              </w:rPr>
            </w:pPr>
          </w:p>
        </w:tc>
        <w:tc>
          <w:tcPr>
            <w:tcW w:w="1042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58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045C6" w:rsidRPr="00EA130C" w:rsidTr="000F6558">
        <w:trPr>
          <w:trHeight w:val="454"/>
        </w:trPr>
        <w:tc>
          <w:tcPr>
            <w:tcW w:w="293" w:type="pct"/>
            <w:vAlign w:val="center"/>
          </w:tcPr>
          <w:p w:rsidR="009045C6" w:rsidRPr="00EA130C" w:rsidRDefault="009045C6" w:rsidP="009045C6">
            <w:pPr>
              <w:contextualSpacing/>
              <w:rPr>
                <w:szCs w:val="20"/>
              </w:rPr>
            </w:pPr>
          </w:p>
        </w:tc>
        <w:tc>
          <w:tcPr>
            <w:tcW w:w="1042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58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045C6" w:rsidRPr="00EA130C" w:rsidTr="000F6558">
        <w:trPr>
          <w:trHeight w:val="454"/>
        </w:trPr>
        <w:tc>
          <w:tcPr>
            <w:tcW w:w="293" w:type="pct"/>
            <w:vAlign w:val="center"/>
          </w:tcPr>
          <w:p w:rsidR="009045C6" w:rsidRPr="00EA130C" w:rsidRDefault="009045C6" w:rsidP="009045C6">
            <w:pPr>
              <w:contextualSpacing/>
              <w:rPr>
                <w:szCs w:val="20"/>
              </w:rPr>
            </w:pPr>
          </w:p>
        </w:tc>
        <w:tc>
          <w:tcPr>
            <w:tcW w:w="1042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58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045C6" w:rsidRPr="00EA130C" w:rsidTr="000F6558">
        <w:trPr>
          <w:trHeight w:val="454"/>
        </w:trPr>
        <w:tc>
          <w:tcPr>
            <w:tcW w:w="293" w:type="pct"/>
            <w:vAlign w:val="center"/>
          </w:tcPr>
          <w:p w:rsidR="009045C6" w:rsidRPr="00EA130C" w:rsidRDefault="009045C6" w:rsidP="009045C6">
            <w:pPr>
              <w:contextualSpacing/>
              <w:rPr>
                <w:szCs w:val="20"/>
              </w:rPr>
            </w:pPr>
          </w:p>
        </w:tc>
        <w:tc>
          <w:tcPr>
            <w:tcW w:w="1042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58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045C6" w:rsidRPr="00EA130C" w:rsidTr="000F6558">
        <w:trPr>
          <w:trHeight w:val="454"/>
        </w:trPr>
        <w:tc>
          <w:tcPr>
            <w:tcW w:w="293" w:type="pct"/>
            <w:vAlign w:val="center"/>
          </w:tcPr>
          <w:p w:rsidR="009045C6" w:rsidRPr="00EA130C" w:rsidRDefault="009045C6" w:rsidP="009045C6">
            <w:pPr>
              <w:contextualSpacing/>
              <w:rPr>
                <w:szCs w:val="20"/>
              </w:rPr>
            </w:pPr>
          </w:p>
        </w:tc>
        <w:tc>
          <w:tcPr>
            <w:tcW w:w="1042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58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045C6" w:rsidRPr="00EA130C" w:rsidTr="000F6558">
        <w:trPr>
          <w:trHeight w:val="454"/>
        </w:trPr>
        <w:tc>
          <w:tcPr>
            <w:tcW w:w="293" w:type="pct"/>
            <w:vAlign w:val="center"/>
          </w:tcPr>
          <w:p w:rsidR="009045C6" w:rsidRPr="00EA130C" w:rsidRDefault="009045C6" w:rsidP="009045C6">
            <w:pPr>
              <w:contextualSpacing/>
              <w:rPr>
                <w:szCs w:val="20"/>
              </w:rPr>
            </w:pPr>
          </w:p>
        </w:tc>
        <w:tc>
          <w:tcPr>
            <w:tcW w:w="1042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58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045C6" w:rsidRPr="00EA130C" w:rsidTr="000F6558">
        <w:trPr>
          <w:trHeight w:val="454"/>
        </w:trPr>
        <w:tc>
          <w:tcPr>
            <w:tcW w:w="293" w:type="pct"/>
            <w:vAlign w:val="center"/>
          </w:tcPr>
          <w:p w:rsidR="009045C6" w:rsidRPr="00EA130C" w:rsidRDefault="009045C6" w:rsidP="009045C6">
            <w:pPr>
              <w:contextualSpacing/>
              <w:rPr>
                <w:szCs w:val="20"/>
              </w:rPr>
            </w:pPr>
          </w:p>
        </w:tc>
        <w:tc>
          <w:tcPr>
            <w:tcW w:w="1042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58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045C6" w:rsidRPr="00EA130C" w:rsidTr="000F6558">
        <w:trPr>
          <w:trHeight w:val="454"/>
        </w:trPr>
        <w:tc>
          <w:tcPr>
            <w:tcW w:w="293" w:type="pct"/>
            <w:vAlign w:val="center"/>
          </w:tcPr>
          <w:p w:rsidR="009045C6" w:rsidRPr="00EA130C" w:rsidRDefault="009045C6" w:rsidP="009045C6">
            <w:pPr>
              <w:contextualSpacing/>
              <w:rPr>
                <w:szCs w:val="20"/>
              </w:rPr>
            </w:pPr>
          </w:p>
        </w:tc>
        <w:tc>
          <w:tcPr>
            <w:tcW w:w="1042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58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045C6" w:rsidRPr="00EA130C" w:rsidTr="000F6558">
        <w:trPr>
          <w:trHeight w:val="454"/>
        </w:trPr>
        <w:tc>
          <w:tcPr>
            <w:tcW w:w="293" w:type="pct"/>
            <w:vAlign w:val="center"/>
          </w:tcPr>
          <w:p w:rsidR="009045C6" w:rsidRPr="00EA130C" w:rsidRDefault="009045C6" w:rsidP="009045C6">
            <w:pPr>
              <w:contextualSpacing/>
              <w:rPr>
                <w:szCs w:val="20"/>
              </w:rPr>
            </w:pPr>
          </w:p>
        </w:tc>
        <w:tc>
          <w:tcPr>
            <w:tcW w:w="1042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58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045C6" w:rsidRPr="00EA130C" w:rsidTr="000F6558">
        <w:trPr>
          <w:trHeight w:val="454"/>
        </w:trPr>
        <w:tc>
          <w:tcPr>
            <w:tcW w:w="293" w:type="pct"/>
            <w:vAlign w:val="center"/>
          </w:tcPr>
          <w:p w:rsidR="009045C6" w:rsidRPr="00EA130C" w:rsidRDefault="009045C6" w:rsidP="009045C6">
            <w:pPr>
              <w:contextualSpacing/>
              <w:rPr>
                <w:szCs w:val="20"/>
              </w:rPr>
            </w:pPr>
          </w:p>
        </w:tc>
        <w:tc>
          <w:tcPr>
            <w:tcW w:w="1042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58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045C6" w:rsidRPr="00EA130C" w:rsidTr="000F6558">
        <w:trPr>
          <w:trHeight w:val="454"/>
        </w:trPr>
        <w:tc>
          <w:tcPr>
            <w:tcW w:w="293" w:type="pct"/>
            <w:vAlign w:val="center"/>
          </w:tcPr>
          <w:p w:rsidR="009045C6" w:rsidRPr="00EA130C" w:rsidRDefault="009045C6" w:rsidP="009045C6">
            <w:pPr>
              <w:contextualSpacing/>
              <w:rPr>
                <w:szCs w:val="20"/>
              </w:rPr>
            </w:pPr>
          </w:p>
        </w:tc>
        <w:tc>
          <w:tcPr>
            <w:tcW w:w="1042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58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045C6" w:rsidRPr="00EA130C" w:rsidTr="000F6558">
        <w:trPr>
          <w:trHeight w:val="454"/>
        </w:trPr>
        <w:tc>
          <w:tcPr>
            <w:tcW w:w="293" w:type="pct"/>
            <w:vAlign w:val="center"/>
          </w:tcPr>
          <w:p w:rsidR="009045C6" w:rsidRPr="00EA130C" w:rsidRDefault="009045C6" w:rsidP="009045C6">
            <w:pPr>
              <w:contextualSpacing/>
              <w:rPr>
                <w:szCs w:val="20"/>
              </w:rPr>
            </w:pPr>
          </w:p>
        </w:tc>
        <w:tc>
          <w:tcPr>
            <w:tcW w:w="1042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58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045C6" w:rsidRPr="00EA130C" w:rsidTr="000F6558">
        <w:trPr>
          <w:trHeight w:val="454"/>
        </w:trPr>
        <w:tc>
          <w:tcPr>
            <w:tcW w:w="293" w:type="pct"/>
            <w:vAlign w:val="center"/>
          </w:tcPr>
          <w:p w:rsidR="009045C6" w:rsidRPr="00EA130C" w:rsidRDefault="009045C6" w:rsidP="009045C6">
            <w:pPr>
              <w:contextualSpacing/>
              <w:rPr>
                <w:szCs w:val="20"/>
              </w:rPr>
            </w:pPr>
          </w:p>
        </w:tc>
        <w:tc>
          <w:tcPr>
            <w:tcW w:w="1042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58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045C6" w:rsidRPr="00EA130C" w:rsidTr="000F6558">
        <w:trPr>
          <w:trHeight w:val="454"/>
        </w:trPr>
        <w:tc>
          <w:tcPr>
            <w:tcW w:w="293" w:type="pct"/>
            <w:vAlign w:val="center"/>
          </w:tcPr>
          <w:p w:rsidR="009045C6" w:rsidRPr="00EA130C" w:rsidRDefault="009045C6" w:rsidP="009045C6">
            <w:pPr>
              <w:contextualSpacing/>
              <w:rPr>
                <w:szCs w:val="20"/>
              </w:rPr>
            </w:pPr>
          </w:p>
        </w:tc>
        <w:tc>
          <w:tcPr>
            <w:tcW w:w="1042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58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045C6" w:rsidRPr="00EA130C" w:rsidTr="000F6558">
        <w:trPr>
          <w:trHeight w:val="454"/>
        </w:trPr>
        <w:tc>
          <w:tcPr>
            <w:tcW w:w="293" w:type="pct"/>
            <w:vAlign w:val="center"/>
          </w:tcPr>
          <w:p w:rsidR="009045C6" w:rsidRPr="00EA130C" w:rsidRDefault="009045C6" w:rsidP="009045C6">
            <w:pPr>
              <w:contextualSpacing/>
              <w:rPr>
                <w:szCs w:val="20"/>
              </w:rPr>
            </w:pPr>
          </w:p>
        </w:tc>
        <w:tc>
          <w:tcPr>
            <w:tcW w:w="1042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58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045C6" w:rsidRPr="00EA130C" w:rsidTr="000F6558">
        <w:trPr>
          <w:trHeight w:val="454"/>
        </w:trPr>
        <w:tc>
          <w:tcPr>
            <w:tcW w:w="293" w:type="pct"/>
            <w:vAlign w:val="center"/>
          </w:tcPr>
          <w:p w:rsidR="009045C6" w:rsidRPr="00EA130C" w:rsidRDefault="009045C6" w:rsidP="009045C6">
            <w:pPr>
              <w:contextualSpacing/>
              <w:rPr>
                <w:szCs w:val="20"/>
              </w:rPr>
            </w:pPr>
          </w:p>
        </w:tc>
        <w:tc>
          <w:tcPr>
            <w:tcW w:w="1042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58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045C6" w:rsidRPr="00EA130C" w:rsidTr="000F6558">
        <w:trPr>
          <w:trHeight w:val="454"/>
        </w:trPr>
        <w:tc>
          <w:tcPr>
            <w:tcW w:w="293" w:type="pct"/>
            <w:vAlign w:val="center"/>
          </w:tcPr>
          <w:p w:rsidR="009045C6" w:rsidRPr="00EA130C" w:rsidRDefault="009045C6" w:rsidP="009045C6">
            <w:pPr>
              <w:contextualSpacing/>
              <w:rPr>
                <w:szCs w:val="20"/>
              </w:rPr>
            </w:pPr>
          </w:p>
        </w:tc>
        <w:tc>
          <w:tcPr>
            <w:tcW w:w="1042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58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045C6" w:rsidRPr="00EA130C" w:rsidTr="000F6558">
        <w:trPr>
          <w:trHeight w:val="454"/>
        </w:trPr>
        <w:tc>
          <w:tcPr>
            <w:tcW w:w="293" w:type="pct"/>
            <w:vAlign w:val="center"/>
          </w:tcPr>
          <w:p w:rsidR="009045C6" w:rsidRPr="00EA130C" w:rsidRDefault="009045C6" w:rsidP="009045C6">
            <w:pPr>
              <w:contextualSpacing/>
              <w:rPr>
                <w:szCs w:val="20"/>
              </w:rPr>
            </w:pPr>
          </w:p>
        </w:tc>
        <w:tc>
          <w:tcPr>
            <w:tcW w:w="1042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58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045C6" w:rsidRPr="00EA130C" w:rsidTr="000F6558">
        <w:trPr>
          <w:trHeight w:val="454"/>
        </w:trPr>
        <w:tc>
          <w:tcPr>
            <w:tcW w:w="293" w:type="pct"/>
            <w:vAlign w:val="center"/>
          </w:tcPr>
          <w:p w:rsidR="009045C6" w:rsidRPr="00EA130C" w:rsidRDefault="009045C6" w:rsidP="009045C6">
            <w:pPr>
              <w:contextualSpacing/>
              <w:rPr>
                <w:szCs w:val="20"/>
              </w:rPr>
            </w:pPr>
          </w:p>
        </w:tc>
        <w:tc>
          <w:tcPr>
            <w:tcW w:w="1042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58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045C6" w:rsidRPr="00EA130C" w:rsidTr="000F6558">
        <w:trPr>
          <w:trHeight w:val="454"/>
        </w:trPr>
        <w:tc>
          <w:tcPr>
            <w:tcW w:w="293" w:type="pct"/>
            <w:vAlign w:val="center"/>
          </w:tcPr>
          <w:p w:rsidR="009045C6" w:rsidRPr="00EA130C" w:rsidRDefault="009045C6" w:rsidP="009045C6">
            <w:pPr>
              <w:contextualSpacing/>
              <w:rPr>
                <w:szCs w:val="20"/>
              </w:rPr>
            </w:pPr>
          </w:p>
        </w:tc>
        <w:tc>
          <w:tcPr>
            <w:tcW w:w="1042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58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045C6" w:rsidRPr="00EA130C" w:rsidTr="000F6558">
        <w:trPr>
          <w:trHeight w:val="454"/>
        </w:trPr>
        <w:tc>
          <w:tcPr>
            <w:tcW w:w="293" w:type="pct"/>
            <w:vAlign w:val="center"/>
          </w:tcPr>
          <w:p w:rsidR="009045C6" w:rsidRPr="00EA130C" w:rsidRDefault="009045C6" w:rsidP="009045C6">
            <w:pPr>
              <w:contextualSpacing/>
              <w:rPr>
                <w:szCs w:val="20"/>
              </w:rPr>
            </w:pPr>
          </w:p>
        </w:tc>
        <w:tc>
          <w:tcPr>
            <w:tcW w:w="1042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58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9045C6" w:rsidRPr="00EA130C" w:rsidRDefault="009045C6" w:rsidP="009045C6">
      <w:pPr>
        <w:contextualSpacing/>
        <w:jc w:val="both"/>
        <w:rPr>
          <w:szCs w:val="20"/>
        </w:rPr>
      </w:pPr>
    </w:p>
    <w:p w:rsidR="009045C6" w:rsidRPr="00EA130C" w:rsidRDefault="009045C6" w:rsidP="009045C6">
      <w:pPr>
        <w:keepNext/>
        <w:pageBreakBefore/>
        <w:contextualSpacing/>
        <w:jc w:val="right"/>
        <w:outlineLvl w:val="0"/>
        <w:rPr>
          <w:sz w:val="28"/>
          <w:szCs w:val="28"/>
        </w:rPr>
      </w:pPr>
      <w:bookmarkStart w:id="4" w:name="_Toc472423594"/>
      <w:r w:rsidRPr="00EA130C">
        <w:rPr>
          <w:sz w:val="28"/>
          <w:szCs w:val="28"/>
        </w:rPr>
        <w:lastRenderedPageBreak/>
        <w:t>Приложение 2 – Лист ознакомления</w:t>
      </w:r>
      <w:bookmarkEnd w:id="4"/>
    </w:p>
    <w:p w:rsidR="009045C6" w:rsidRPr="00EA130C" w:rsidRDefault="009045C6" w:rsidP="009045C6">
      <w:pPr>
        <w:spacing w:line="360" w:lineRule="auto"/>
        <w:contextualSpacing/>
        <w:jc w:val="both"/>
        <w:rPr>
          <w:szCs w:val="20"/>
        </w:rPr>
      </w:pPr>
    </w:p>
    <w:p w:rsidR="009045C6" w:rsidRPr="00EA130C" w:rsidRDefault="009045C6" w:rsidP="009045C6">
      <w:pPr>
        <w:spacing w:line="360" w:lineRule="auto"/>
        <w:contextualSpacing/>
        <w:jc w:val="center"/>
        <w:rPr>
          <w:sz w:val="28"/>
          <w:szCs w:val="28"/>
        </w:rPr>
      </w:pPr>
      <w:r w:rsidRPr="00EA130C">
        <w:rPr>
          <w:sz w:val="28"/>
          <w:szCs w:val="28"/>
        </w:rPr>
        <w:t>Лист ознакомления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79"/>
        <w:gridCol w:w="2945"/>
        <w:gridCol w:w="2239"/>
        <w:gridCol w:w="2239"/>
        <w:gridCol w:w="2320"/>
      </w:tblGrid>
      <w:tr w:rsidR="009045C6" w:rsidRPr="00EA130C" w:rsidTr="000F6558">
        <w:tc>
          <w:tcPr>
            <w:tcW w:w="326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Cs w:val="20"/>
              </w:rPr>
            </w:pPr>
            <w:r w:rsidRPr="00EA130C">
              <w:rPr>
                <w:szCs w:val="20"/>
              </w:rPr>
              <w:t>№ п/п</w:t>
            </w:r>
          </w:p>
        </w:tc>
        <w:tc>
          <w:tcPr>
            <w:tcW w:w="1413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Cs w:val="20"/>
              </w:rPr>
            </w:pPr>
            <w:r w:rsidRPr="00EA130C">
              <w:rPr>
                <w:szCs w:val="20"/>
              </w:rPr>
              <w:t>Фамилия, инициалы сотрудника</w:t>
            </w:r>
          </w:p>
        </w:tc>
        <w:tc>
          <w:tcPr>
            <w:tcW w:w="1074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Cs w:val="20"/>
              </w:rPr>
            </w:pPr>
            <w:r w:rsidRPr="00EA130C">
              <w:rPr>
                <w:szCs w:val="20"/>
              </w:rPr>
              <w:t>Должность</w:t>
            </w:r>
          </w:p>
        </w:tc>
        <w:tc>
          <w:tcPr>
            <w:tcW w:w="1074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Cs w:val="20"/>
              </w:rPr>
            </w:pPr>
            <w:r w:rsidRPr="00EA130C">
              <w:rPr>
                <w:szCs w:val="20"/>
              </w:rPr>
              <w:t>Дата ознакомления</w:t>
            </w:r>
          </w:p>
        </w:tc>
        <w:tc>
          <w:tcPr>
            <w:tcW w:w="1113" w:type="pct"/>
            <w:vAlign w:val="center"/>
          </w:tcPr>
          <w:p w:rsidR="009045C6" w:rsidRPr="00EA130C" w:rsidRDefault="009045C6" w:rsidP="009045C6">
            <w:pPr>
              <w:contextualSpacing/>
              <w:jc w:val="center"/>
              <w:rPr>
                <w:szCs w:val="20"/>
              </w:rPr>
            </w:pPr>
            <w:r w:rsidRPr="00EA130C">
              <w:rPr>
                <w:szCs w:val="20"/>
              </w:rPr>
              <w:t>Расписка сотрудника в ознакомлении</w:t>
            </w:r>
          </w:p>
        </w:tc>
      </w:tr>
      <w:tr w:rsidR="009045C6" w:rsidRPr="00EA130C" w:rsidTr="000F6558">
        <w:trPr>
          <w:trHeight w:val="454"/>
        </w:trPr>
        <w:tc>
          <w:tcPr>
            <w:tcW w:w="326" w:type="pct"/>
          </w:tcPr>
          <w:p w:rsidR="009045C6" w:rsidRPr="00EA130C" w:rsidRDefault="009045C6" w:rsidP="009045C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413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045C6" w:rsidRPr="00EA130C" w:rsidTr="000F6558">
        <w:trPr>
          <w:trHeight w:val="454"/>
        </w:trPr>
        <w:tc>
          <w:tcPr>
            <w:tcW w:w="326" w:type="pct"/>
          </w:tcPr>
          <w:p w:rsidR="009045C6" w:rsidRPr="00EA130C" w:rsidRDefault="009045C6" w:rsidP="009045C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413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045C6" w:rsidRPr="00EA130C" w:rsidTr="000F6558">
        <w:trPr>
          <w:trHeight w:val="454"/>
        </w:trPr>
        <w:tc>
          <w:tcPr>
            <w:tcW w:w="326" w:type="pct"/>
          </w:tcPr>
          <w:p w:rsidR="009045C6" w:rsidRPr="00EA130C" w:rsidRDefault="009045C6" w:rsidP="009045C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413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045C6" w:rsidRPr="00EA130C" w:rsidTr="000F6558">
        <w:trPr>
          <w:trHeight w:val="454"/>
        </w:trPr>
        <w:tc>
          <w:tcPr>
            <w:tcW w:w="326" w:type="pct"/>
          </w:tcPr>
          <w:p w:rsidR="009045C6" w:rsidRPr="00EA130C" w:rsidRDefault="009045C6" w:rsidP="009045C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413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045C6" w:rsidRPr="00EA130C" w:rsidTr="000F6558">
        <w:trPr>
          <w:trHeight w:val="454"/>
        </w:trPr>
        <w:tc>
          <w:tcPr>
            <w:tcW w:w="326" w:type="pct"/>
          </w:tcPr>
          <w:p w:rsidR="009045C6" w:rsidRPr="00EA130C" w:rsidRDefault="009045C6" w:rsidP="009045C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413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045C6" w:rsidRPr="00EA130C" w:rsidTr="000F6558">
        <w:trPr>
          <w:trHeight w:val="454"/>
        </w:trPr>
        <w:tc>
          <w:tcPr>
            <w:tcW w:w="326" w:type="pct"/>
          </w:tcPr>
          <w:p w:rsidR="009045C6" w:rsidRPr="00EA130C" w:rsidRDefault="009045C6" w:rsidP="009045C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413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045C6" w:rsidRPr="00EA130C" w:rsidTr="000F6558">
        <w:trPr>
          <w:trHeight w:val="454"/>
        </w:trPr>
        <w:tc>
          <w:tcPr>
            <w:tcW w:w="326" w:type="pct"/>
          </w:tcPr>
          <w:p w:rsidR="009045C6" w:rsidRPr="00EA130C" w:rsidRDefault="009045C6" w:rsidP="009045C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413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045C6" w:rsidRPr="00EA130C" w:rsidTr="000F6558">
        <w:trPr>
          <w:trHeight w:val="454"/>
        </w:trPr>
        <w:tc>
          <w:tcPr>
            <w:tcW w:w="326" w:type="pct"/>
          </w:tcPr>
          <w:p w:rsidR="009045C6" w:rsidRPr="00EA130C" w:rsidRDefault="009045C6" w:rsidP="009045C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413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045C6" w:rsidRPr="00EA130C" w:rsidTr="000F6558">
        <w:trPr>
          <w:trHeight w:val="454"/>
        </w:trPr>
        <w:tc>
          <w:tcPr>
            <w:tcW w:w="326" w:type="pct"/>
          </w:tcPr>
          <w:p w:rsidR="009045C6" w:rsidRPr="00EA130C" w:rsidRDefault="009045C6" w:rsidP="009045C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413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045C6" w:rsidRPr="00EA130C" w:rsidTr="000F6558">
        <w:trPr>
          <w:trHeight w:val="454"/>
        </w:trPr>
        <w:tc>
          <w:tcPr>
            <w:tcW w:w="326" w:type="pct"/>
          </w:tcPr>
          <w:p w:rsidR="009045C6" w:rsidRPr="00EA130C" w:rsidRDefault="009045C6" w:rsidP="009045C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413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045C6" w:rsidRPr="00EA130C" w:rsidTr="000F6558">
        <w:trPr>
          <w:trHeight w:val="454"/>
        </w:trPr>
        <w:tc>
          <w:tcPr>
            <w:tcW w:w="326" w:type="pct"/>
          </w:tcPr>
          <w:p w:rsidR="009045C6" w:rsidRPr="00EA130C" w:rsidRDefault="009045C6" w:rsidP="009045C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413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045C6" w:rsidRPr="00EA130C" w:rsidTr="000F6558">
        <w:trPr>
          <w:trHeight w:val="454"/>
        </w:trPr>
        <w:tc>
          <w:tcPr>
            <w:tcW w:w="326" w:type="pct"/>
          </w:tcPr>
          <w:p w:rsidR="009045C6" w:rsidRPr="00EA130C" w:rsidRDefault="009045C6" w:rsidP="009045C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413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045C6" w:rsidRPr="00EA130C" w:rsidTr="000F6558">
        <w:trPr>
          <w:trHeight w:val="454"/>
        </w:trPr>
        <w:tc>
          <w:tcPr>
            <w:tcW w:w="326" w:type="pct"/>
          </w:tcPr>
          <w:p w:rsidR="009045C6" w:rsidRPr="00EA130C" w:rsidRDefault="009045C6" w:rsidP="009045C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413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045C6" w:rsidRPr="00EA130C" w:rsidTr="000F6558">
        <w:trPr>
          <w:trHeight w:val="454"/>
        </w:trPr>
        <w:tc>
          <w:tcPr>
            <w:tcW w:w="326" w:type="pct"/>
          </w:tcPr>
          <w:p w:rsidR="009045C6" w:rsidRPr="00EA130C" w:rsidRDefault="009045C6" w:rsidP="009045C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413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045C6" w:rsidRPr="00EA130C" w:rsidTr="000F6558">
        <w:trPr>
          <w:trHeight w:val="454"/>
        </w:trPr>
        <w:tc>
          <w:tcPr>
            <w:tcW w:w="326" w:type="pct"/>
          </w:tcPr>
          <w:p w:rsidR="009045C6" w:rsidRPr="00EA130C" w:rsidRDefault="009045C6" w:rsidP="009045C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413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045C6" w:rsidRPr="00EA130C" w:rsidTr="000F6558">
        <w:trPr>
          <w:trHeight w:val="454"/>
        </w:trPr>
        <w:tc>
          <w:tcPr>
            <w:tcW w:w="326" w:type="pct"/>
          </w:tcPr>
          <w:p w:rsidR="009045C6" w:rsidRPr="00EA130C" w:rsidRDefault="009045C6" w:rsidP="009045C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413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045C6" w:rsidRPr="00EA130C" w:rsidTr="000F6558">
        <w:trPr>
          <w:trHeight w:val="454"/>
        </w:trPr>
        <w:tc>
          <w:tcPr>
            <w:tcW w:w="326" w:type="pct"/>
          </w:tcPr>
          <w:p w:rsidR="009045C6" w:rsidRPr="00EA130C" w:rsidRDefault="009045C6" w:rsidP="009045C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413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045C6" w:rsidRPr="00EA130C" w:rsidTr="000F6558">
        <w:trPr>
          <w:trHeight w:val="454"/>
        </w:trPr>
        <w:tc>
          <w:tcPr>
            <w:tcW w:w="326" w:type="pct"/>
          </w:tcPr>
          <w:p w:rsidR="009045C6" w:rsidRPr="00EA130C" w:rsidRDefault="009045C6" w:rsidP="009045C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413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045C6" w:rsidRPr="00EA130C" w:rsidTr="000F6558">
        <w:trPr>
          <w:trHeight w:val="454"/>
        </w:trPr>
        <w:tc>
          <w:tcPr>
            <w:tcW w:w="326" w:type="pct"/>
          </w:tcPr>
          <w:p w:rsidR="009045C6" w:rsidRPr="00EA130C" w:rsidRDefault="009045C6" w:rsidP="009045C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413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045C6" w:rsidRPr="00EA130C" w:rsidTr="000F6558">
        <w:trPr>
          <w:trHeight w:val="454"/>
        </w:trPr>
        <w:tc>
          <w:tcPr>
            <w:tcW w:w="326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045C6" w:rsidRPr="00EA130C" w:rsidTr="000F6558">
        <w:trPr>
          <w:trHeight w:val="454"/>
        </w:trPr>
        <w:tc>
          <w:tcPr>
            <w:tcW w:w="326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045C6" w:rsidRPr="00EA130C" w:rsidTr="000F6558">
        <w:trPr>
          <w:trHeight w:val="454"/>
        </w:trPr>
        <w:tc>
          <w:tcPr>
            <w:tcW w:w="326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045C6" w:rsidRPr="00EA130C" w:rsidTr="000F6558">
        <w:trPr>
          <w:trHeight w:val="454"/>
        </w:trPr>
        <w:tc>
          <w:tcPr>
            <w:tcW w:w="326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045C6" w:rsidRPr="00EA130C" w:rsidTr="000F6558">
        <w:trPr>
          <w:trHeight w:val="454"/>
        </w:trPr>
        <w:tc>
          <w:tcPr>
            <w:tcW w:w="326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pct"/>
          </w:tcPr>
          <w:p w:rsidR="009045C6" w:rsidRPr="00EA130C" w:rsidRDefault="009045C6" w:rsidP="009045C6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9045C6" w:rsidRPr="00EA130C" w:rsidRDefault="009045C6" w:rsidP="009045C6">
      <w:pPr>
        <w:keepNext/>
        <w:contextualSpacing/>
        <w:jc w:val="center"/>
        <w:rPr>
          <w:szCs w:val="20"/>
        </w:rPr>
      </w:pPr>
    </w:p>
    <w:bookmarkEnd w:id="0"/>
    <w:p w:rsidR="009045C6" w:rsidRPr="00EA130C" w:rsidRDefault="009045C6" w:rsidP="009045C6">
      <w:pPr>
        <w:pStyle w:val="ad"/>
        <w:spacing w:line="360" w:lineRule="auto"/>
        <w:jc w:val="both"/>
        <w:rPr>
          <w:sz w:val="28"/>
          <w:szCs w:val="28"/>
        </w:rPr>
      </w:pPr>
    </w:p>
    <w:sectPr w:rsidR="009045C6" w:rsidRPr="00EA130C" w:rsidSect="00D24773">
      <w:footerReference w:type="default" r:id="rId7"/>
      <w:footerReference w:type="first" r:id="rId8"/>
      <w:pgSz w:w="11906" w:h="16838"/>
      <w:pgMar w:top="1134" w:right="566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982" w:rsidRDefault="00606982" w:rsidP="00ED4744">
      <w:r>
        <w:separator/>
      </w:r>
    </w:p>
  </w:endnote>
  <w:endnote w:type="continuationSeparator" w:id="0">
    <w:p w:rsidR="00606982" w:rsidRDefault="00606982" w:rsidP="00ED47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12E" w:rsidRDefault="008B1F9D">
    <w:pPr>
      <w:pStyle w:val="af3"/>
      <w:jc w:val="right"/>
    </w:pPr>
    <w:r>
      <w:rPr>
        <w:noProof/>
      </w:rPr>
      <w:fldChar w:fldCharType="begin"/>
    </w:r>
    <w:r w:rsidR="00D53CF2">
      <w:rPr>
        <w:noProof/>
      </w:rPr>
      <w:instrText>PAGE   \* MERGEFORMAT</w:instrText>
    </w:r>
    <w:r>
      <w:rPr>
        <w:noProof/>
      </w:rPr>
      <w:fldChar w:fldCharType="separate"/>
    </w:r>
    <w:r w:rsidR="000B4AD0">
      <w:rPr>
        <w:noProof/>
      </w:rPr>
      <w:t>2</w:t>
    </w:r>
    <w:r>
      <w:rPr>
        <w:noProof/>
      </w:rPr>
      <w:fldChar w:fldCharType="end"/>
    </w:r>
  </w:p>
  <w:p w:rsidR="005E312E" w:rsidRPr="00372E3B" w:rsidRDefault="005E312E">
    <w:pPr>
      <w:pStyle w:val="af3"/>
      <w:rPr>
        <w:sz w:val="28"/>
        <w:szCs w:val="2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12E" w:rsidRDefault="005E312E">
    <w:pPr>
      <w:pStyle w:val="af3"/>
      <w:jc w:val="right"/>
    </w:pPr>
  </w:p>
  <w:p w:rsidR="005E312E" w:rsidRPr="00766F8D" w:rsidRDefault="005E312E" w:rsidP="00234474">
    <w:pPr>
      <w:pStyle w:val="af3"/>
      <w:jc w:val="center"/>
      <w:rPr>
        <w:sz w:val="28"/>
        <w:szCs w:val="28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982" w:rsidRDefault="00606982" w:rsidP="00ED4744">
      <w:r>
        <w:separator/>
      </w:r>
    </w:p>
  </w:footnote>
  <w:footnote w:type="continuationSeparator" w:id="0">
    <w:p w:rsidR="00606982" w:rsidRDefault="00606982" w:rsidP="00ED47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55C28D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1070AE5"/>
    <w:multiLevelType w:val="hybridMultilevel"/>
    <w:tmpl w:val="60C03F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>
    <w:nsid w:val="01D57A5F"/>
    <w:multiLevelType w:val="multilevel"/>
    <w:tmpl w:val="6BF4DE56"/>
    <w:lvl w:ilvl="0">
      <w:start w:val="1"/>
      <w:numFmt w:val="decimal"/>
      <w:lvlText w:val="%1."/>
      <w:lvlJc w:val="left"/>
      <w:pPr>
        <w:ind w:left="4046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51E6DDA"/>
    <w:multiLevelType w:val="hybridMultilevel"/>
    <w:tmpl w:val="41F6FC7A"/>
    <w:lvl w:ilvl="0" w:tplc="B1CC7F2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>
    <w:nsid w:val="0C597273"/>
    <w:multiLevelType w:val="hybridMultilevel"/>
    <w:tmpl w:val="091CEE2E"/>
    <w:lvl w:ilvl="0" w:tplc="43069F3A">
      <w:start w:val="1"/>
      <w:numFmt w:val="bullet"/>
      <w:lvlText w:val="­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4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0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9" w:hanging="360"/>
      </w:pPr>
      <w:rPr>
        <w:rFonts w:ascii="Wingdings" w:hAnsi="Wingdings" w:cs="Wingdings" w:hint="default"/>
      </w:rPr>
    </w:lvl>
  </w:abstractNum>
  <w:abstractNum w:abstractNumId="5">
    <w:nsid w:val="13EC775C"/>
    <w:multiLevelType w:val="hybridMultilevel"/>
    <w:tmpl w:val="C110268A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6">
    <w:nsid w:val="269A1277"/>
    <w:multiLevelType w:val="hybridMultilevel"/>
    <w:tmpl w:val="07ACB696"/>
    <w:lvl w:ilvl="0" w:tplc="B1CC7F2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7">
    <w:nsid w:val="2AAF31BB"/>
    <w:multiLevelType w:val="hybridMultilevel"/>
    <w:tmpl w:val="418E55D8"/>
    <w:lvl w:ilvl="0" w:tplc="43069F3A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8">
    <w:nsid w:val="324D6384"/>
    <w:multiLevelType w:val="hybridMultilevel"/>
    <w:tmpl w:val="F116723C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9">
    <w:nsid w:val="39FD5187"/>
    <w:multiLevelType w:val="hybridMultilevel"/>
    <w:tmpl w:val="CD34E072"/>
    <w:lvl w:ilvl="0" w:tplc="43069F3A">
      <w:start w:val="1"/>
      <w:numFmt w:val="bullet"/>
      <w:lvlText w:val="­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4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0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9" w:hanging="360"/>
      </w:pPr>
      <w:rPr>
        <w:rFonts w:ascii="Wingdings" w:hAnsi="Wingdings" w:cs="Wingdings" w:hint="default"/>
      </w:rPr>
    </w:lvl>
  </w:abstractNum>
  <w:abstractNum w:abstractNumId="10">
    <w:nsid w:val="3C0B32B1"/>
    <w:multiLevelType w:val="hybridMultilevel"/>
    <w:tmpl w:val="F5207B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1">
    <w:nsid w:val="3E3D5A89"/>
    <w:multiLevelType w:val="hybridMultilevel"/>
    <w:tmpl w:val="1CCE6298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2">
    <w:nsid w:val="412C6C67"/>
    <w:multiLevelType w:val="hybridMultilevel"/>
    <w:tmpl w:val="E864F748"/>
    <w:lvl w:ilvl="0" w:tplc="B1CC7F2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3">
    <w:nsid w:val="46C53045"/>
    <w:multiLevelType w:val="hybridMultilevel"/>
    <w:tmpl w:val="F3F0DB16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>
    <w:nsid w:val="4A514FFD"/>
    <w:multiLevelType w:val="hybridMultilevel"/>
    <w:tmpl w:val="A5B6CC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5">
    <w:nsid w:val="516F4683"/>
    <w:multiLevelType w:val="hybridMultilevel"/>
    <w:tmpl w:val="A7B8D6D4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6">
    <w:nsid w:val="54E36005"/>
    <w:multiLevelType w:val="hybridMultilevel"/>
    <w:tmpl w:val="CFE8AB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7">
    <w:nsid w:val="590259C1"/>
    <w:multiLevelType w:val="multilevel"/>
    <w:tmpl w:val="5DDE80DE"/>
    <w:lvl w:ilvl="0">
      <w:start w:val="1"/>
      <w:numFmt w:val="bullet"/>
      <w:pStyle w:val="a"/>
      <w:suff w:val="space"/>
      <w:lvlText w:val="-"/>
      <w:lvlJc w:val="left"/>
      <w:pPr>
        <w:ind w:firstLine="72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bullet"/>
      <w:suff w:val="space"/>
      <w:lvlText w:val="-"/>
      <w:lvlJc w:val="left"/>
      <w:pPr>
        <w:ind w:left="720" w:firstLine="771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bullet"/>
      <w:suff w:val="space"/>
      <w:lvlText w:val="-"/>
      <w:lvlJc w:val="left"/>
      <w:pPr>
        <w:ind w:left="1491" w:firstLine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18">
    <w:nsid w:val="5CA57EAD"/>
    <w:multiLevelType w:val="multilevel"/>
    <w:tmpl w:val="2F2E783E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>
    <w:nsid w:val="663258F6"/>
    <w:multiLevelType w:val="hybridMultilevel"/>
    <w:tmpl w:val="31586CB6"/>
    <w:lvl w:ilvl="0" w:tplc="B1CC7F2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7"/>
  </w:num>
  <w:num w:numId="5">
    <w:abstractNumId w:val="1"/>
  </w:num>
  <w:num w:numId="6">
    <w:abstractNumId w:val="6"/>
  </w:num>
  <w:num w:numId="7">
    <w:abstractNumId w:val="3"/>
  </w:num>
  <w:num w:numId="8">
    <w:abstractNumId w:val="12"/>
  </w:num>
  <w:num w:numId="9">
    <w:abstractNumId w:val="19"/>
  </w:num>
  <w:num w:numId="10">
    <w:abstractNumId w:val="14"/>
  </w:num>
  <w:num w:numId="11">
    <w:abstractNumId w:val="8"/>
  </w:num>
  <w:num w:numId="12">
    <w:abstractNumId w:val="11"/>
  </w:num>
  <w:num w:numId="13">
    <w:abstractNumId w:val="15"/>
  </w:num>
  <w:num w:numId="14">
    <w:abstractNumId w:val="10"/>
  </w:num>
  <w:num w:numId="15">
    <w:abstractNumId w:val="13"/>
  </w:num>
  <w:num w:numId="16">
    <w:abstractNumId w:val="16"/>
  </w:num>
  <w:num w:numId="17">
    <w:abstractNumId w:val="5"/>
  </w:num>
  <w:num w:numId="18">
    <w:abstractNumId w:val="7"/>
  </w:num>
  <w:num w:numId="19">
    <w:abstractNumId w:val="4"/>
  </w:num>
  <w:num w:numId="20">
    <w:abstractNumId w:val="9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0A72"/>
    <w:rsid w:val="00005E28"/>
    <w:rsid w:val="000172A1"/>
    <w:rsid w:val="00046A67"/>
    <w:rsid w:val="00050C4A"/>
    <w:rsid w:val="00060F82"/>
    <w:rsid w:val="000762B4"/>
    <w:rsid w:val="00092D27"/>
    <w:rsid w:val="000B4AD0"/>
    <w:rsid w:val="000B5453"/>
    <w:rsid w:val="000F6CFD"/>
    <w:rsid w:val="00100F8A"/>
    <w:rsid w:val="00101832"/>
    <w:rsid w:val="00132AB8"/>
    <w:rsid w:val="00135270"/>
    <w:rsid w:val="00141B9A"/>
    <w:rsid w:val="0019389F"/>
    <w:rsid w:val="001C1B32"/>
    <w:rsid w:val="001C1E84"/>
    <w:rsid w:val="001E2222"/>
    <w:rsid w:val="001E465D"/>
    <w:rsid w:val="001F667B"/>
    <w:rsid w:val="001F69CB"/>
    <w:rsid w:val="00213E4B"/>
    <w:rsid w:val="00214A57"/>
    <w:rsid w:val="00234474"/>
    <w:rsid w:val="00255E74"/>
    <w:rsid w:val="002619A8"/>
    <w:rsid w:val="00277374"/>
    <w:rsid w:val="00280A6D"/>
    <w:rsid w:val="002A2D55"/>
    <w:rsid w:val="002A3694"/>
    <w:rsid w:val="002A711C"/>
    <w:rsid w:val="002B10C1"/>
    <w:rsid w:val="002B30B3"/>
    <w:rsid w:val="002B7D2B"/>
    <w:rsid w:val="002D0FB0"/>
    <w:rsid w:val="002E0EB5"/>
    <w:rsid w:val="002E5477"/>
    <w:rsid w:val="002F4046"/>
    <w:rsid w:val="0030078D"/>
    <w:rsid w:val="00301529"/>
    <w:rsid w:val="00302C13"/>
    <w:rsid w:val="00314B1F"/>
    <w:rsid w:val="00332237"/>
    <w:rsid w:val="00332AB4"/>
    <w:rsid w:val="003369EA"/>
    <w:rsid w:val="003420E5"/>
    <w:rsid w:val="00342220"/>
    <w:rsid w:val="00345BBA"/>
    <w:rsid w:val="00353A02"/>
    <w:rsid w:val="00360A8D"/>
    <w:rsid w:val="00361A51"/>
    <w:rsid w:val="00362F00"/>
    <w:rsid w:val="003673D6"/>
    <w:rsid w:val="00372E3B"/>
    <w:rsid w:val="00380B44"/>
    <w:rsid w:val="003B2098"/>
    <w:rsid w:val="003B7B6F"/>
    <w:rsid w:val="003D290F"/>
    <w:rsid w:val="003D3529"/>
    <w:rsid w:val="00400036"/>
    <w:rsid w:val="0040053B"/>
    <w:rsid w:val="00446522"/>
    <w:rsid w:val="00447B23"/>
    <w:rsid w:val="00476D77"/>
    <w:rsid w:val="00481C0A"/>
    <w:rsid w:val="004D1D5F"/>
    <w:rsid w:val="004D724D"/>
    <w:rsid w:val="004D7C0B"/>
    <w:rsid w:val="004E52C0"/>
    <w:rsid w:val="004F36A7"/>
    <w:rsid w:val="004F67F8"/>
    <w:rsid w:val="00506466"/>
    <w:rsid w:val="00507166"/>
    <w:rsid w:val="005306F0"/>
    <w:rsid w:val="005414B2"/>
    <w:rsid w:val="0055721E"/>
    <w:rsid w:val="005808D5"/>
    <w:rsid w:val="005A6A88"/>
    <w:rsid w:val="005B2C8A"/>
    <w:rsid w:val="005C2F92"/>
    <w:rsid w:val="005E312E"/>
    <w:rsid w:val="00600588"/>
    <w:rsid w:val="00606982"/>
    <w:rsid w:val="00622FEC"/>
    <w:rsid w:val="00630A72"/>
    <w:rsid w:val="00634C60"/>
    <w:rsid w:val="006549EA"/>
    <w:rsid w:val="00661672"/>
    <w:rsid w:val="0067097C"/>
    <w:rsid w:val="00670AEE"/>
    <w:rsid w:val="00671596"/>
    <w:rsid w:val="006757F7"/>
    <w:rsid w:val="006814A0"/>
    <w:rsid w:val="00682382"/>
    <w:rsid w:val="00686847"/>
    <w:rsid w:val="006D666E"/>
    <w:rsid w:val="006D7BF4"/>
    <w:rsid w:val="006E052A"/>
    <w:rsid w:val="006E0909"/>
    <w:rsid w:val="006E09A1"/>
    <w:rsid w:val="00737802"/>
    <w:rsid w:val="00756ED8"/>
    <w:rsid w:val="00766F8D"/>
    <w:rsid w:val="00773AA7"/>
    <w:rsid w:val="007A5ACE"/>
    <w:rsid w:val="007D053D"/>
    <w:rsid w:val="0080159B"/>
    <w:rsid w:val="0081210D"/>
    <w:rsid w:val="00841893"/>
    <w:rsid w:val="00877188"/>
    <w:rsid w:val="00897E46"/>
    <w:rsid w:val="008A639E"/>
    <w:rsid w:val="008B1F9D"/>
    <w:rsid w:val="008C1631"/>
    <w:rsid w:val="008E3468"/>
    <w:rsid w:val="008F001C"/>
    <w:rsid w:val="008F2EB9"/>
    <w:rsid w:val="009045C6"/>
    <w:rsid w:val="00910825"/>
    <w:rsid w:val="00913ADC"/>
    <w:rsid w:val="00927423"/>
    <w:rsid w:val="00927F76"/>
    <w:rsid w:val="009360E9"/>
    <w:rsid w:val="0095003F"/>
    <w:rsid w:val="00972EEF"/>
    <w:rsid w:val="00983047"/>
    <w:rsid w:val="009A1B88"/>
    <w:rsid w:val="009B40A5"/>
    <w:rsid w:val="009B6A0A"/>
    <w:rsid w:val="009C0DB1"/>
    <w:rsid w:val="009D28EE"/>
    <w:rsid w:val="009F22ED"/>
    <w:rsid w:val="00A07C71"/>
    <w:rsid w:val="00A14776"/>
    <w:rsid w:val="00A33083"/>
    <w:rsid w:val="00A54B1F"/>
    <w:rsid w:val="00AE7E2E"/>
    <w:rsid w:val="00AF040E"/>
    <w:rsid w:val="00AF5A80"/>
    <w:rsid w:val="00B07775"/>
    <w:rsid w:val="00B521EA"/>
    <w:rsid w:val="00B52206"/>
    <w:rsid w:val="00B65B87"/>
    <w:rsid w:val="00B6729C"/>
    <w:rsid w:val="00B67FA0"/>
    <w:rsid w:val="00B72040"/>
    <w:rsid w:val="00B82716"/>
    <w:rsid w:val="00B91639"/>
    <w:rsid w:val="00B93DA0"/>
    <w:rsid w:val="00B95FAE"/>
    <w:rsid w:val="00BA1F63"/>
    <w:rsid w:val="00BA58BE"/>
    <w:rsid w:val="00BB7408"/>
    <w:rsid w:val="00BB78AD"/>
    <w:rsid w:val="00BE28AD"/>
    <w:rsid w:val="00BF2FC5"/>
    <w:rsid w:val="00C032D7"/>
    <w:rsid w:val="00C06897"/>
    <w:rsid w:val="00C13C8A"/>
    <w:rsid w:val="00C45AE4"/>
    <w:rsid w:val="00C507A2"/>
    <w:rsid w:val="00C84217"/>
    <w:rsid w:val="00CA661C"/>
    <w:rsid w:val="00CA6ED1"/>
    <w:rsid w:val="00CC04C3"/>
    <w:rsid w:val="00CD56E3"/>
    <w:rsid w:val="00CF0D34"/>
    <w:rsid w:val="00CF4D0C"/>
    <w:rsid w:val="00D045ED"/>
    <w:rsid w:val="00D10C3F"/>
    <w:rsid w:val="00D24773"/>
    <w:rsid w:val="00D34F77"/>
    <w:rsid w:val="00D53CF2"/>
    <w:rsid w:val="00D60359"/>
    <w:rsid w:val="00D74330"/>
    <w:rsid w:val="00D80F6C"/>
    <w:rsid w:val="00D8725D"/>
    <w:rsid w:val="00D873CD"/>
    <w:rsid w:val="00DD18B5"/>
    <w:rsid w:val="00DE6886"/>
    <w:rsid w:val="00E155A2"/>
    <w:rsid w:val="00E1661C"/>
    <w:rsid w:val="00E17486"/>
    <w:rsid w:val="00E24C41"/>
    <w:rsid w:val="00E25A24"/>
    <w:rsid w:val="00E52A16"/>
    <w:rsid w:val="00E80A1D"/>
    <w:rsid w:val="00E8506E"/>
    <w:rsid w:val="00EA130C"/>
    <w:rsid w:val="00EB78A9"/>
    <w:rsid w:val="00EC358C"/>
    <w:rsid w:val="00EC4E8D"/>
    <w:rsid w:val="00ED4744"/>
    <w:rsid w:val="00ED7E39"/>
    <w:rsid w:val="00EF0141"/>
    <w:rsid w:val="00EF1353"/>
    <w:rsid w:val="00F00ABB"/>
    <w:rsid w:val="00F028F1"/>
    <w:rsid w:val="00F26851"/>
    <w:rsid w:val="00F4043B"/>
    <w:rsid w:val="00F405D9"/>
    <w:rsid w:val="00F45544"/>
    <w:rsid w:val="00F64DC5"/>
    <w:rsid w:val="00F7250B"/>
    <w:rsid w:val="00F815A4"/>
    <w:rsid w:val="00F91CA3"/>
    <w:rsid w:val="00FA06BC"/>
    <w:rsid w:val="00FA426F"/>
    <w:rsid w:val="00FD0229"/>
    <w:rsid w:val="00FD4877"/>
    <w:rsid w:val="00FD647A"/>
    <w:rsid w:val="00FE214B"/>
    <w:rsid w:val="00FE3E16"/>
    <w:rsid w:val="00FF470D"/>
    <w:rsid w:val="00FF4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630A72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."/>
    <w:basedOn w:val="a0"/>
    <w:next w:val="a0"/>
    <w:link w:val="10"/>
    <w:autoRedefine/>
    <w:qFormat/>
    <w:rsid w:val="00FD0229"/>
    <w:pPr>
      <w:keepNext/>
      <w:keepLines/>
      <w:numPr>
        <w:numId w:val="21"/>
      </w:numPr>
      <w:jc w:val="center"/>
      <w:outlineLvl w:val="0"/>
    </w:pPr>
    <w:rPr>
      <w:b/>
      <w:bCs/>
      <w:lang w:val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FD0229"/>
    <w:pPr>
      <w:keepNext/>
      <w:keepLines/>
      <w:outlineLvl w:val="1"/>
    </w:pPr>
    <w:rPr>
      <w:b/>
      <w:bCs/>
    </w:rPr>
  </w:style>
  <w:style w:type="paragraph" w:styleId="3">
    <w:name w:val="heading 3"/>
    <w:basedOn w:val="a0"/>
    <w:next w:val="a0"/>
    <w:link w:val="30"/>
    <w:uiPriority w:val="99"/>
    <w:qFormat/>
    <w:rsid w:val="00630A7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. Знак"/>
    <w:basedOn w:val="a1"/>
    <w:link w:val="1"/>
    <w:locked/>
    <w:rsid w:val="00FD0229"/>
    <w:rPr>
      <w:rFonts w:ascii="Times New Roman" w:eastAsia="Times New Roman" w:hAnsi="Times New Roman"/>
      <w:b/>
      <w:bCs/>
      <w:sz w:val="24"/>
      <w:szCs w:val="24"/>
      <w:lang w:val="en-US"/>
    </w:rPr>
  </w:style>
  <w:style w:type="character" w:customStyle="1" w:styleId="20">
    <w:name w:val="Заголовок 2 Знак"/>
    <w:basedOn w:val="a1"/>
    <w:link w:val="2"/>
    <w:uiPriority w:val="99"/>
    <w:locked/>
    <w:rsid w:val="00FD0229"/>
    <w:rPr>
      <w:rFonts w:ascii="Times New Roman" w:hAnsi="Times New Roman" w:cs="Times New Roman"/>
      <w:b/>
      <w:bCs/>
      <w:sz w:val="26"/>
      <w:szCs w:val="26"/>
    </w:rPr>
  </w:style>
  <w:style w:type="character" w:customStyle="1" w:styleId="30">
    <w:name w:val="Заголовок 3 Знак"/>
    <w:basedOn w:val="a1"/>
    <w:link w:val="3"/>
    <w:uiPriority w:val="99"/>
    <w:locked/>
    <w:rsid w:val="00630A72"/>
    <w:rPr>
      <w:rFonts w:ascii="Arial" w:hAnsi="Arial" w:cs="Arial"/>
      <w:b/>
      <w:bCs/>
      <w:sz w:val="26"/>
      <w:szCs w:val="26"/>
      <w:lang w:eastAsia="ru-RU"/>
    </w:rPr>
  </w:style>
  <w:style w:type="paragraph" w:styleId="a4">
    <w:name w:val="Subtitle"/>
    <w:basedOn w:val="a0"/>
    <w:next w:val="a0"/>
    <w:link w:val="a5"/>
    <w:autoRedefine/>
    <w:uiPriority w:val="99"/>
    <w:qFormat/>
    <w:rsid w:val="00CF4D0C"/>
    <w:pPr>
      <w:numPr>
        <w:ilvl w:val="1"/>
      </w:numPr>
    </w:pPr>
    <w:rPr>
      <w:spacing w:val="15"/>
    </w:rPr>
  </w:style>
  <w:style w:type="character" w:customStyle="1" w:styleId="a5">
    <w:name w:val="Подзаголовок Знак"/>
    <w:basedOn w:val="a1"/>
    <w:link w:val="a4"/>
    <w:uiPriority w:val="99"/>
    <w:locked/>
    <w:rsid w:val="00CF4D0C"/>
    <w:rPr>
      <w:rFonts w:ascii="Times New Roman" w:hAnsi="Times New Roman" w:cs="Times New Roman"/>
      <w:spacing w:val="15"/>
      <w:sz w:val="24"/>
      <w:szCs w:val="24"/>
    </w:rPr>
  </w:style>
  <w:style w:type="paragraph" w:styleId="a6">
    <w:name w:val="Title"/>
    <w:basedOn w:val="a0"/>
    <w:next w:val="a0"/>
    <w:link w:val="a7"/>
    <w:autoRedefine/>
    <w:uiPriority w:val="99"/>
    <w:qFormat/>
    <w:rsid w:val="0081210D"/>
    <w:pPr>
      <w:pBdr>
        <w:bottom w:val="single" w:sz="8" w:space="4" w:color="4F81BD"/>
      </w:pBdr>
      <w:spacing w:after="300"/>
    </w:pPr>
    <w:rPr>
      <w:b/>
      <w:bCs/>
      <w:spacing w:val="5"/>
      <w:kern w:val="28"/>
    </w:rPr>
  </w:style>
  <w:style w:type="character" w:customStyle="1" w:styleId="a7">
    <w:name w:val="Название Знак"/>
    <w:basedOn w:val="a1"/>
    <w:link w:val="a6"/>
    <w:uiPriority w:val="99"/>
    <w:locked/>
    <w:rsid w:val="0081210D"/>
    <w:rPr>
      <w:rFonts w:ascii="Times New Roman" w:hAnsi="Times New Roman" w:cs="Times New Roman"/>
      <w:b/>
      <w:bCs/>
      <w:spacing w:val="5"/>
      <w:kern w:val="28"/>
      <w:sz w:val="52"/>
      <w:szCs w:val="52"/>
    </w:rPr>
  </w:style>
  <w:style w:type="paragraph" w:styleId="a8">
    <w:name w:val="No Spacing"/>
    <w:uiPriority w:val="99"/>
    <w:qFormat/>
    <w:rsid w:val="00481C0A"/>
    <w:rPr>
      <w:rFonts w:ascii="Times New Roman" w:hAnsi="Times New Roman"/>
      <w:sz w:val="28"/>
      <w:szCs w:val="28"/>
      <w:lang w:eastAsia="en-US"/>
    </w:rPr>
  </w:style>
  <w:style w:type="character" w:styleId="a9">
    <w:name w:val="Emphasis"/>
    <w:basedOn w:val="a1"/>
    <w:uiPriority w:val="99"/>
    <w:qFormat/>
    <w:rsid w:val="00FD0229"/>
    <w:rPr>
      <w:i/>
      <w:iCs/>
    </w:rPr>
  </w:style>
  <w:style w:type="character" w:styleId="aa">
    <w:name w:val="Subtle Emphasis"/>
    <w:basedOn w:val="a1"/>
    <w:uiPriority w:val="99"/>
    <w:qFormat/>
    <w:rsid w:val="00FD0229"/>
    <w:rPr>
      <w:i/>
      <w:iCs/>
      <w:color w:val="808080"/>
    </w:rPr>
  </w:style>
  <w:style w:type="paragraph" w:styleId="21">
    <w:name w:val="Quote"/>
    <w:basedOn w:val="a0"/>
    <w:next w:val="a0"/>
    <w:link w:val="22"/>
    <w:uiPriority w:val="99"/>
    <w:qFormat/>
    <w:rsid w:val="00FD0229"/>
    <w:rPr>
      <w:i/>
      <w:iCs/>
      <w:color w:val="000000"/>
    </w:rPr>
  </w:style>
  <w:style w:type="character" w:customStyle="1" w:styleId="22">
    <w:name w:val="Цитата 2 Знак"/>
    <w:basedOn w:val="a1"/>
    <w:link w:val="21"/>
    <w:uiPriority w:val="99"/>
    <w:locked/>
    <w:rsid w:val="00FD0229"/>
    <w:rPr>
      <w:rFonts w:ascii="Times New Roman" w:hAnsi="Times New Roman" w:cs="Times New Roman"/>
      <w:i/>
      <w:iCs/>
      <w:color w:val="000000"/>
      <w:sz w:val="28"/>
      <w:szCs w:val="28"/>
    </w:rPr>
  </w:style>
  <w:style w:type="character" w:styleId="ab">
    <w:name w:val="Strong"/>
    <w:basedOn w:val="a1"/>
    <w:uiPriority w:val="99"/>
    <w:qFormat/>
    <w:rsid w:val="00FD0229"/>
    <w:rPr>
      <w:b/>
      <w:bCs/>
    </w:rPr>
  </w:style>
  <w:style w:type="table" w:customStyle="1" w:styleId="11">
    <w:name w:val="Сетка таблицы1"/>
    <w:uiPriority w:val="99"/>
    <w:rsid w:val="00630A72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1"/>
    <w:uiPriority w:val="99"/>
    <w:rsid w:val="000172A1"/>
    <w:rPr>
      <w:color w:val="0000FF"/>
      <w:u w:val="single"/>
    </w:rPr>
  </w:style>
  <w:style w:type="paragraph" w:customStyle="1" w:styleId="12">
    <w:name w:val="Основной текст1"/>
    <w:basedOn w:val="a0"/>
    <w:uiPriority w:val="99"/>
    <w:rsid w:val="000172A1"/>
    <w:pPr>
      <w:spacing w:line="360" w:lineRule="auto"/>
      <w:ind w:firstLine="720"/>
      <w:jc w:val="both"/>
    </w:pPr>
    <w:rPr>
      <w:sz w:val="28"/>
      <w:szCs w:val="28"/>
    </w:rPr>
  </w:style>
  <w:style w:type="paragraph" w:styleId="a">
    <w:name w:val="List Bullet"/>
    <w:basedOn w:val="a0"/>
    <w:autoRedefine/>
    <w:uiPriority w:val="99"/>
    <w:rsid w:val="000172A1"/>
    <w:pPr>
      <w:numPr>
        <w:numId w:val="4"/>
      </w:numPr>
      <w:spacing w:line="360" w:lineRule="auto"/>
      <w:jc w:val="both"/>
    </w:pPr>
    <w:rPr>
      <w:sz w:val="28"/>
      <w:szCs w:val="28"/>
    </w:rPr>
  </w:style>
  <w:style w:type="paragraph" w:styleId="ad">
    <w:name w:val="List Paragraph"/>
    <w:basedOn w:val="a0"/>
    <w:uiPriority w:val="99"/>
    <w:qFormat/>
    <w:rsid w:val="000172A1"/>
    <w:pPr>
      <w:ind w:left="720"/>
    </w:pPr>
  </w:style>
  <w:style w:type="paragraph" w:styleId="ae">
    <w:name w:val="TOC Heading"/>
    <w:basedOn w:val="1"/>
    <w:next w:val="a0"/>
    <w:uiPriority w:val="99"/>
    <w:qFormat/>
    <w:rsid w:val="00686847"/>
    <w:pPr>
      <w:spacing w:before="480" w:line="276" w:lineRule="auto"/>
      <w:jc w:val="left"/>
      <w:outlineLvl w:val="9"/>
    </w:pPr>
    <w:rPr>
      <w:rFonts w:ascii="Cambria" w:hAnsi="Cambria" w:cs="Cambria"/>
      <w:color w:val="365F91"/>
      <w:sz w:val="28"/>
      <w:szCs w:val="28"/>
      <w:lang w:val="ru-RU" w:eastAsia="en-US"/>
    </w:rPr>
  </w:style>
  <w:style w:type="paragraph" w:styleId="31">
    <w:name w:val="toc 3"/>
    <w:basedOn w:val="a0"/>
    <w:next w:val="a0"/>
    <w:autoRedefine/>
    <w:uiPriority w:val="99"/>
    <w:semiHidden/>
    <w:rsid w:val="004F36A7"/>
    <w:pPr>
      <w:tabs>
        <w:tab w:val="left" w:pos="426"/>
        <w:tab w:val="right" w:leader="dot" w:pos="9912"/>
      </w:tabs>
      <w:spacing w:after="100"/>
    </w:pPr>
  </w:style>
  <w:style w:type="paragraph" w:styleId="af">
    <w:name w:val="Balloon Text"/>
    <w:basedOn w:val="a0"/>
    <w:link w:val="af0"/>
    <w:uiPriority w:val="99"/>
    <w:semiHidden/>
    <w:rsid w:val="0068684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locked/>
    <w:rsid w:val="00686847"/>
    <w:rPr>
      <w:rFonts w:ascii="Tahoma" w:hAnsi="Tahoma" w:cs="Tahoma"/>
      <w:sz w:val="16"/>
      <w:szCs w:val="16"/>
      <w:lang w:eastAsia="ru-RU"/>
    </w:rPr>
  </w:style>
  <w:style w:type="paragraph" w:customStyle="1" w:styleId="Tabletext">
    <w:name w:val="Table text"/>
    <w:basedOn w:val="12"/>
    <w:uiPriority w:val="99"/>
    <w:rsid w:val="00686847"/>
    <w:pPr>
      <w:spacing w:line="240" w:lineRule="auto"/>
      <w:ind w:firstLine="0"/>
      <w:jc w:val="left"/>
    </w:pPr>
  </w:style>
  <w:style w:type="paragraph" w:customStyle="1" w:styleId="Tableheader">
    <w:name w:val="Table_header"/>
    <w:basedOn w:val="Tabletext"/>
    <w:uiPriority w:val="99"/>
    <w:rsid w:val="00686847"/>
    <w:pPr>
      <w:suppressAutoHyphens/>
      <w:jc w:val="center"/>
    </w:pPr>
  </w:style>
  <w:style w:type="paragraph" w:styleId="23">
    <w:name w:val="toc 2"/>
    <w:basedOn w:val="a0"/>
    <w:next w:val="a0"/>
    <w:autoRedefine/>
    <w:uiPriority w:val="99"/>
    <w:semiHidden/>
    <w:rsid w:val="00213E4B"/>
    <w:pPr>
      <w:spacing w:after="100"/>
      <w:ind w:left="240"/>
    </w:pPr>
  </w:style>
  <w:style w:type="paragraph" w:styleId="af1">
    <w:name w:val="header"/>
    <w:basedOn w:val="a0"/>
    <w:link w:val="af2"/>
    <w:uiPriority w:val="99"/>
    <w:rsid w:val="00ED474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locked/>
    <w:rsid w:val="00ED4744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0"/>
    <w:link w:val="af4"/>
    <w:uiPriority w:val="99"/>
    <w:rsid w:val="00ED474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locked/>
    <w:rsid w:val="00ED4744"/>
    <w:rPr>
      <w:rFonts w:ascii="Times New Roman" w:hAnsi="Times New Roman" w:cs="Times New Roman"/>
      <w:sz w:val="24"/>
      <w:szCs w:val="24"/>
      <w:lang w:eastAsia="ru-RU"/>
    </w:rPr>
  </w:style>
  <w:style w:type="paragraph" w:styleId="af5">
    <w:name w:val="caption"/>
    <w:basedOn w:val="a0"/>
    <w:next w:val="a0"/>
    <w:uiPriority w:val="99"/>
    <w:qFormat/>
    <w:rsid w:val="00A14776"/>
    <w:pPr>
      <w:jc w:val="center"/>
    </w:pPr>
  </w:style>
  <w:style w:type="paragraph" w:styleId="af6">
    <w:name w:val="Document Map"/>
    <w:basedOn w:val="a0"/>
    <w:link w:val="af7"/>
    <w:uiPriority w:val="99"/>
    <w:semiHidden/>
    <w:unhideWhenUsed/>
    <w:rsid w:val="00983047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1"/>
    <w:link w:val="af6"/>
    <w:uiPriority w:val="99"/>
    <w:semiHidden/>
    <w:rsid w:val="00983047"/>
    <w:rPr>
      <w:rFonts w:ascii="Tahoma" w:eastAsia="Times New Roman" w:hAnsi="Tahoma" w:cs="Tahoma"/>
      <w:sz w:val="16"/>
      <w:szCs w:val="16"/>
    </w:rPr>
  </w:style>
  <w:style w:type="paragraph" w:styleId="af8">
    <w:name w:val="Intense Quote"/>
    <w:basedOn w:val="a0"/>
    <w:next w:val="a0"/>
    <w:link w:val="af9"/>
    <w:uiPriority w:val="30"/>
    <w:qFormat/>
    <w:rsid w:val="009045C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9">
    <w:name w:val="Выделенная цитата Знак"/>
    <w:basedOn w:val="a1"/>
    <w:link w:val="af8"/>
    <w:uiPriority w:val="30"/>
    <w:rsid w:val="009045C6"/>
    <w:rPr>
      <w:rFonts w:ascii="Times New Roman" w:eastAsia="Times New Roman" w:hAnsi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60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1243</Words>
  <Characters>7088</Characters>
  <Application>Microsoft Office Word</Application>
  <DocSecurity>0</DocSecurity>
  <Lines>59</Lines>
  <Paragraphs>16</Paragraphs>
  <ScaleCrop>false</ScaleCrop>
  <Company/>
  <LinksUpToDate>false</LinksUpToDate>
  <CharactersWithSpaces>8315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Инструкция по допуску лиц в помещения где ведется эксплуатация СКЗИ</dc:title>
  <dc:subject/>
  <dc:creator/>
  <cp:keywords>СКЗИ</cp:keywords>
  <dc:description/>
  <cp:lastModifiedBy/>
  <cp:revision>2</cp:revision>
  <dcterms:created xsi:type="dcterms:W3CDTF">2010-11-06T09:08:00Z</dcterms:created>
  <dcterms:modified xsi:type="dcterms:W3CDTF">2021-10-14T13:24:00Z</dcterms:modified>
</cp:coreProperties>
</file>