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C3" w:rsidRPr="00A73F2D" w:rsidRDefault="00252DC3" w:rsidP="00A73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F2D">
        <w:rPr>
          <w:rFonts w:ascii="Times New Roman" w:hAnsi="Times New Roman" w:cs="Times New Roman"/>
          <w:b/>
          <w:sz w:val="28"/>
          <w:szCs w:val="28"/>
        </w:rPr>
        <w:t>Наимен</w:t>
      </w:r>
      <w:r w:rsidR="00A73F2D">
        <w:rPr>
          <w:rFonts w:ascii="Times New Roman" w:hAnsi="Times New Roman" w:cs="Times New Roman"/>
          <w:b/>
          <w:sz w:val="28"/>
          <w:szCs w:val="28"/>
        </w:rPr>
        <w:t xml:space="preserve">ование органа, предоставляющего государственную </w:t>
      </w:r>
      <w:r w:rsidRPr="00A73F2D">
        <w:rPr>
          <w:rFonts w:ascii="Times New Roman" w:hAnsi="Times New Roman" w:cs="Times New Roman"/>
          <w:b/>
          <w:sz w:val="28"/>
          <w:szCs w:val="28"/>
        </w:rPr>
        <w:t>услугу</w:t>
      </w:r>
    </w:p>
    <w:p w:rsidR="006A6569" w:rsidRPr="00A73F2D" w:rsidRDefault="00252DC3" w:rsidP="00A73F2D">
      <w:pPr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73F2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"Принятие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</w:t>
      </w:r>
      <w:hyperlink r:id="rId5">
        <w:r w:rsidRPr="00A73F2D">
          <w:rPr>
            <w:rFonts w:ascii="Times New Roman" w:eastAsia="Calibri" w:hAnsi="Times New Roman" w:cs="Times New Roman"/>
            <w:b/>
            <w:sz w:val="28"/>
            <w:szCs w:val="28"/>
          </w:rPr>
          <w:t>Законом</w:t>
        </w:r>
      </w:hyperlink>
      <w:hyperlink r:id="rId6">
        <w:r w:rsidRPr="00A73F2D">
          <w:rPr>
            <w:rFonts w:ascii="Times New Roman" w:eastAsia="Calibri" w:hAnsi="Times New Roman" w:cs="Times New Roman"/>
            <w:b/>
            <w:color w:val="000000"/>
            <w:sz w:val="28"/>
            <w:szCs w:val="28"/>
          </w:rPr>
          <w:t xml:space="preserve"> </w:t>
        </w:r>
      </w:hyperlink>
      <w:r w:rsidRPr="00A73F2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Ставропольского края от 11 февраля 2020 г. </w:t>
      </w:r>
      <w:r w:rsidRPr="00A73F2D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N</w:t>
      </w:r>
      <w:r w:rsidRPr="00A73F2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20-кз "О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</w:t>
      </w:r>
      <w:r w:rsidR="008F03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ам фашизма"</w:t>
      </w:r>
      <w:bookmarkStart w:id="0" w:name="_GoBack"/>
      <w:bookmarkEnd w:id="0"/>
    </w:p>
    <w:p w:rsidR="00252DC3" w:rsidRPr="00A73F2D" w:rsidRDefault="00252DC3" w:rsidP="00A73F2D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>Управление труда и социальной защиты населения администрации Арзгирского муниципального округа</w:t>
      </w:r>
    </w:p>
    <w:p w:rsidR="00252DC3" w:rsidRPr="00A73F2D" w:rsidRDefault="00252DC3" w:rsidP="00A73F2D">
      <w:pPr>
        <w:autoSpaceDE w:val="0"/>
        <w:autoSpaceDN w:val="0"/>
        <w:adjustRightInd w:val="0"/>
        <w:spacing w:before="22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заявителей</w:t>
      </w:r>
    </w:p>
    <w:p w:rsidR="00252DC3" w:rsidRPr="00A73F2D" w:rsidRDefault="00252DC3" w:rsidP="00A73F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F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являются:</w:t>
      </w:r>
    </w:p>
    <w:p w:rsidR="00252DC3" w:rsidRPr="00A73F2D" w:rsidRDefault="00252DC3" w:rsidP="00A73F2D">
      <w:pPr>
        <w:spacing w:after="0" w:line="250" w:lineRule="auto"/>
        <w:ind w:left="-15" w:firstLine="53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участники Великой Отечественной войны, категории которых предусмотрены в </w:t>
      </w:r>
      <w:hyperlink r:id="rId7">
        <w:r w:rsidRPr="00A73F2D">
          <w:rPr>
            <w:rFonts w:ascii="Times New Roman" w:eastAsia="Calibri" w:hAnsi="Times New Roman" w:cs="Times New Roman"/>
            <w:sz w:val="28"/>
            <w:szCs w:val="28"/>
          </w:rPr>
          <w:t>подпунктах</w:t>
        </w:r>
      </w:hyperlink>
      <w:hyperlink r:id="rId8">
        <w:r w:rsidRPr="00A73F2D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</w:hyperlink>
      <w:hyperlink r:id="rId9">
        <w:r w:rsidRPr="00A73F2D">
          <w:rPr>
            <w:rFonts w:ascii="Times New Roman" w:eastAsia="Calibri" w:hAnsi="Times New Roman" w:cs="Times New Roman"/>
            <w:sz w:val="28"/>
            <w:szCs w:val="28"/>
          </w:rPr>
          <w:t>"а"</w:t>
        </w:r>
      </w:hyperlink>
      <w:r w:rsidRPr="00A73F2D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hyperlink r:id="rId10">
        <w:r w:rsidRPr="00A73F2D">
          <w:rPr>
            <w:rFonts w:ascii="Times New Roman" w:eastAsia="Calibri" w:hAnsi="Times New Roman" w:cs="Times New Roman"/>
            <w:sz w:val="28"/>
            <w:szCs w:val="28"/>
          </w:rPr>
          <w:t>"ж"</w:t>
        </w:r>
      </w:hyperlink>
      <w:r w:rsidRPr="00A73F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1">
        <w:r w:rsidRPr="00A73F2D">
          <w:rPr>
            <w:rFonts w:ascii="Times New Roman" w:eastAsia="Calibri" w:hAnsi="Times New Roman" w:cs="Times New Roman"/>
            <w:sz w:val="28"/>
            <w:szCs w:val="28"/>
          </w:rPr>
          <w:t>"з"</w:t>
        </w:r>
      </w:hyperlink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(из числа граждан, ставших инвалидами вследствие общего заболевания, трудового увечья или других</w:t>
      </w:r>
      <w:r w:rsidRPr="00252D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причин, за исключением случаев, когда инвалидность наступила вследствие их противоправных действий) и </w:t>
      </w:r>
      <w:hyperlink r:id="rId12">
        <w:r w:rsidRPr="00252DC3">
          <w:rPr>
            <w:rFonts w:ascii="Times New Roman" w:eastAsia="Calibri" w:hAnsi="Times New Roman" w:cs="Times New Roman"/>
            <w:sz w:val="28"/>
            <w:szCs w:val="28"/>
          </w:rPr>
          <w:t>подпункте</w:t>
        </w:r>
      </w:hyperlink>
      <w:hyperlink r:id="rId13">
        <w:r w:rsidRPr="00252DC3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</w:hyperlink>
      <w:hyperlink r:id="rId14">
        <w:r w:rsidRPr="00252DC3">
          <w:rPr>
            <w:rFonts w:ascii="Times New Roman" w:eastAsia="Calibri" w:hAnsi="Times New Roman" w:cs="Times New Roman"/>
            <w:sz w:val="28"/>
            <w:szCs w:val="28"/>
          </w:rPr>
          <w:t>"и"</w:t>
        </w:r>
      </w:hyperlink>
      <w:hyperlink r:id="rId15">
        <w:r w:rsidRPr="00252DC3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</w:hyperlink>
      <w:hyperlink r:id="rId16">
        <w:r w:rsidRPr="00252DC3">
          <w:rPr>
            <w:rFonts w:ascii="Times New Roman" w:eastAsia="Calibri" w:hAnsi="Times New Roman" w:cs="Times New Roman"/>
            <w:sz w:val="28"/>
            <w:szCs w:val="28"/>
          </w:rPr>
          <w:t>подпункта</w:t>
        </w:r>
      </w:hyperlink>
      <w:hyperlink r:id="rId17">
        <w:r w:rsidRPr="00252DC3">
          <w:rPr>
            <w:rFonts w:ascii="Times New Roman" w:eastAsia="Calibri" w:hAnsi="Times New Roman" w:cs="Times New Roman"/>
            <w:sz w:val="28"/>
            <w:szCs w:val="28"/>
          </w:rPr>
          <w:t xml:space="preserve"> "1" </w:t>
        </w:r>
      </w:hyperlink>
      <w:hyperlink r:id="rId18">
        <w:r w:rsidRPr="00252DC3">
          <w:rPr>
            <w:rFonts w:ascii="Times New Roman" w:eastAsia="Calibri" w:hAnsi="Times New Roman" w:cs="Times New Roman"/>
            <w:sz w:val="28"/>
            <w:szCs w:val="28"/>
          </w:rPr>
          <w:t>пункта</w:t>
        </w:r>
      </w:hyperlink>
      <w:hyperlink r:id="rId19">
        <w:r w:rsidRPr="00252DC3">
          <w:rPr>
            <w:rFonts w:ascii="Times New Roman" w:eastAsia="Calibri" w:hAnsi="Times New Roman" w:cs="Times New Roman"/>
            <w:sz w:val="28"/>
            <w:szCs w:val="28"/>
          </w:rPr>
          <w:t xml:space="preserve"> 1 </w:t>
        </w:r>
      </w:hyperlink>
      <w:hyperlink r:id="rId20">
        <w:r w:rsidRPr="00252DC3">
          <w:rPr>
            <w:rFonts w:ascii="Times New Roman" w:eastAsia="Calibri" w:hAnsi="Times New Roman" w:cs="Times New Roman"/>
            <w:sz w:val="28"/>
            <w:szCs w:val="28"/>
          </w:rPr>
          <w:t>статьи</w:t>
        </w:r>
      </w:hyperlink>
      <w:hyperlink r:id="rId21">
        <w:r w:rsidRPr="00252DC3">
          <w:rPr>
            <w:rFonts w:ascii="Times New Roman" w:eastAsia="Calibri" w:hAnsi="Times New Roman" w:cs="Times New Roman"/>
            <w:sz w:val="28"/>
            <w:szCs w:val="28"/>
          </w:rPr>
          <w:t xml:space="preserve"> 2</w:t>
        </w:r>
      </w:hyperlink>
      <w:r w:rsidRPr="00252DC3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</w:t>
      </w:r>
      <w:r w:rsidRPr="00252DC3">
        <w:rPr>
          <w:rFonts w:ascii="Times New Roman" w:eastAsia="Calibri" w:hAnsi="Times New Roman" w:cs="Times New Roman"/>
          <w:color w:val="000000"/>
          <w:sz w:val="28"/>
          <w:szCs w:val="28"/>
        </w:rPr>
        <w:t>"О ветеранах";</w:t>
      </w:r>
    </w:p>
    <w:p w:rsidR="00252DC3" w:rsidRPr="00252DC3" w:rsidRDefault="00252DC3" w:rsidP="00252DC3">
      <w:pPr>
        <w:spacing w:after="9" w:line="25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 w:rsidRPr="00252D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инвалиды Великой Отечественной войны, категории которых предусмотрены в </w:t>
      </w:r>
      <w:hyperlink r:id="rId22">
        <w:r w:rsidRPr="00252DC3">
          <w:rPr>
            <w:rFonts w:ascii="Times New Roman" w:eastAsia="Calibri" w:hAnsi="Times New Roman" w:cs="Times New Roman"/>
            <w:sz w:val="28"/>
            <w:szCs w:val="28"/>
          </w:rPr>
          <w:t>статье</w:t>
        </w:r>
      </w:hyperlink>
      <w:hyperlink r:id="rId23">
        <w:r w:rsidRPr="00252DC3">
          <w:rPr>
            <w:rFonts w:ascii="Times New Roman" w:eastAsia="Calibri" w:hAnsi="Times New Roman" w:cs="Times New Roman"/>
            <w:sz w:val="28"/>
            <w:szCs w:val="28"/>
          </w:rPr>
          <w:t xml:space="preserve"> 4</w:t>
        </w:r>
      </w:hyperlink>
      <w:hyperlink r:id="rId24">
        <w:r w:rsidRPr="00252DC3">
          <w:rPr>
            <w:rFonts w:ascii="Times New Roman" w:eastAsia="Calibri" w:hAnsi="Times New Roman" w:cs="Times New Roman"/>
            <w:color w:val="000000"/>
            <w:sz w:val="28"/>
            <w:szCs w:val="28"/>
          </w:rPr>
          <w:t xml:space="preserve"> </w:t>
        </w:r>
      </w:hyperlink>
      <w:r w:rsidRPr="00252DC3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Федерального закона "О ветеранах";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52D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бывшие несовершеннолетние узники фашизма, категории которых предусмотрены в </w:t>
      </w:r>
      <w:hyperlink r:id="rId25">
        <w:r w:rsidRPr="00252DC3">
          <w:rPr>
            <w:rFonts w:ascii="Times New Roman" w:eastAsia="Calibri" w:hAnsi="Times New Roman" w:cs="Times New Roman"/>
            <w:sz w:val="28"/>
            <w:szCs w:val="28"/>
          </w:rPr>
          <w:t>Указе</w:t>
        </w:r>
      </w:hyperlink>
      <w:r w:rsidRPr="00252D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Президента Российской Федерации от 15 октября 1992 года </w:t>
      </w:r>
      <w:r w:rsidRPr="00252DC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</w:t>
      </w:r>
      <w:r w:rsidRPr="00252D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1235 "О предоставлении льгот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войны".</w:t>
      </w:r>
    </w:p>
    <w:p w:rsidR="00252DC3" w:rsidRPr="00252DC3" w:rsidRDefault="00252DC3" w:rsidP="00252DC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может выступать его законный представитель или лицо, уполномоченное им на основании доверенности, оформленной в соответствии с законод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ательством Российской Федерации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3F2D" w:rsidRDefault="00A73F2D" w:rsidP="00252DC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252DC3" w:rsidRPr="00252DC3" w:rsidRDefault="00252DC3" w:rsidP="00252DC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Контактная информация о местонахождении и графике работы управления труда и социальной защиты населения администрации Арзгирского муниципального округа Ставропольского края</w:t>
      </w:r>
    </w:p>
    <w:p w:rsidR="00252DC3" w:rsidRPr="00252DC3" w:rsidRDefault="00252DC3" w:rsidP="00252DC3">
      <w:pPr>
        <w:tabs>
          <w:tab w:val="left" w:pos="1418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Место нахождения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с. Арзгир, ул. Ленина, д.2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17.00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Среда: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Перерыв: с 12.00 до 14.00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Выходные дни: суббота,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(865 60) 3-12-81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информация располагается на официальном сайте администрации Арзгирского муниципального района </w:t>
      </w:r>
      <w:hyperlink r:id="rId26" w:history="1">
        <w:r w:rsidRPr="00252DC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</w:rPr>
          <w:t>www.arzgiradmin.ru</w:t>
        </w:r>
      </w:hyperlink>
      <w:r w:rsidRPr="00252DC3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электронной почты: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UTSZNAAMR@mail.ru.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Контактная информация </w:t>
      </w:r>
      <w:r w:rsidRPr="00252DC3">
        <w:rPr>
          <w:rFonts w:ascii="Times New Roman" w:eastAsia="Calibri" w:hAnsi="Times New Roman" w:cs="Times New Roman"/>
          <w:b/>
          <w:sz w:val="28"/>
          <w:szCs w:val="28"/>
        </w:rPr>
        <w:t>о местонахождении и графике работы муниципального казенного учреждения Арзгирского муниципального округа Ставропольского края «Многофункциональный центр предоставления государственных и муниципальных услуг Арзгирского муниципального округа»: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Место нахождения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: с. Арзгир, ул. Матросова, 15а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Среда: с 08.00 до 20.00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Суббота: с 08.00 до 12.00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Без перерыва.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Выходной день: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(86560) 3-12-13, 3-15-05.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arzgir.umfc26.ru, арзгир.умфц26.рф.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Адрес электронной почты 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mfcarz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@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mail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ru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252DC3" w:rsidRDefault="00252DC3" w:rsidP="00252DC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2"/>
      </w:pPr>
    </w:p>
    <w:sectPr w:rsidR="00252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C1"/>
    <w:rsid w:val="00252DC3"/>
    <w:rsid w:val="006A6569"/>
    <w:rsid w:val="008F03D2"/>
    <w:rsid w:val="00A37AC1"/>
    <w:rsid w:val="00A7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DD898239957BF1FC5B7C623901E78B3C596E5E8E64A414C93046A900487C9888FB9741F5FC084839A7B96E56746493385BAE511B588625Dr7G" TargetMode="External"/><Relationship Id="rId13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18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26" Type="http://schemas.openxmlformats.org/officeDocument/2006/relationships/hyperlink" Target="http://www.arzgiradmin.ru/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7" Type="http://schemas.openxmlformats.org/officeDocument/2006/relationships/hyperlink" Target="consultantplus://offline/ref=21EDD898239957BF1FC5B7C623901E78B3C596E5E8E64A414C93046A900487C9888FB9741F5FC084839A7B96E56746493385BAE511B588625Dr7G" TargetMode="External"/><Relationship Id="rId12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17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25" Type="http://schemas.openxmlformats.org/officeDocument/2006/relationships/hyperlink" Target="consultantplus://offline/ref=21EDD898239957BF1FC5B7C623901E78B2CE90E3E2B61D431DC60A6F9854DDD99EC6B675015FC89B84912D5Cr6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20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1EDD898239957BF1FC5A9CB35FC4072B7C6CBECE8E7441219C7023DCF54819CC8CFBF214E1B9588849131C7A92C494B3159rAG" TargetMode="External"/><Relationship Id="rId11" Type="http://schemas.openxmlformats.org/officeDocument/2006/relationships/hyperlink" Target="consultantplus://offline/ref=21EDD898239957BF1FC5B7C623901E78B3C596E5E8E64A414C93046A900487C9888FB9741F5FC087849A7B96E56746493385BAE511B588625Dr7G" TargetMode="External"/><Relationship Id="rId24" Type="http://schemas.openxmlformats.org/officeDocument/2006/relationships/hyperlink" Target="consultantplus://offline/ref=21EDD898239957BF1FC5B7C623901E78B3C596E5E8E64A414C93046A900487C9888FB9741F5FC0868F9A7B96E56746493385BAE511B588625Dr7G" TargetMode="External"/><Relationship Id="rId5" Type="http://schemas.openxmlformats.org/officeDocument/2006/relationships/hyperlink" Target="consultantplus://offline/ref=21EDD898239957BF1FC5A9CB35FC4072B7C6CBECE8E7441219C7023DCF54819CC8CFBF214E1B9588849131C7A92C494B3159rAG" TargetMode="External"/><Relationship Id="rId15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23" Type="http://schemas.openxmlformats.org/officeDocument/2006/relationships/hyperlink" Target="consultantplus://offline/ref=21EDD898239957BF1FC5B7C623901E78B3C596E5E8E64A414C93046A900487C9888FB9741F5FC0868F9A7B96E56746493385BAE511B588625Dr7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1EDD898239957BF1FC5B7C623901E78B3C596E5E8E64A414C93046A900487C9888FB9741F5FC087879A7B96E56746493385BAE511B588625Dr7G" TargetMode="External"/><Relationship Id="rId19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EDD898239957BF1FC5B7C623901E78B3C596E5E8E64A414C93046A900487C9888FB9741F5FC084839A7B96E56746493385BAE511B588625Dr7G" TargetMode="External"/><Relationship Id="rId14" Type="http://schemas.openxmlformats.org/officeDocument/2006/relationships/hyperlink" Target="consultantplus://offline/ref=21EDD898239957BF1FC5B7C623901E78B3C596E5E8E64A414C93046A900487C9888FB9741F5FC38C849A7B96E56746493385BAE511B588625Dr7G" TargetMode="External"/><Relationship Id="rId22" Type="http://schemas.openxmlformats.org/officeDocument/2006/relationships/hyperlink" Target="consultantplus://offline/ref=21EDD898239957BF1FC5B7C623901E78B3C596E5E8E64A414C93046A900487C9888FB9741F5FC0868F9A7B96E56746493385BAE511B588625Dr7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982</Words>
  <Characters>5601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5</cp:revision>
  <dcterms:created xsi:type="dcterms:W3CDTF">2022-07-21T13:24:00Z</dcterms:created>
  <dcterms:modified xsi:type="dcterms:W3CDTF">2022-07-22T05:44:00Z</dcterms:modified>
</cp:coreProperties>
</file>