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A9" w:rsidRDefault="00DF11A9" w:rsidP="00DF11A9">
      <w:pPr>
        <w:pStyle w:val="ConsPlusNormal"/>
        <w:jc w:val="both"/>
      </w:pPr>
    </w:p>
    <w:p w:rsidR="00420B4C" w:rsidRDefault="00420B4C" w:rsidP="00DF11A9">
      <w:pPr>
        <w:pStyle w:val="ConsPlusTitle"/>
        <w:jc w:val="center"/>
      </w:pPr>
      <w:bookmarkStart w:id="0" w:name="P1480"/>
      <w:bookmarkEnd w:id="0"/>
    </w:p>
    <w:p w:rsidR="00EA1A2C" w:rsidRDefault="00EA1A2C" w:rsidP="00EA1A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Приложение 2</w:t>
      </w:r>
    </w:p>
    <w:p w:rsidR="00EA1A2C" w:rsidRDefault="00EA1A2C" w:rsidP="00EA1A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1A2C" w:rsidRDefault="00EA1A2C" w:rsidP="00EA1A2C">
      <w:pPr>
        <w:autoSpaceDE w:val="0"/>
        <w:autoSpaceDN w:val="0"/>
        <w:adjustRightInd w:val="0"/>
        <w:spacing w:after="0" w:line="240" w:lineRule="exact"/>
        <w:jc w:val="center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к муниципальной программе</w:t>
      </w:r>
      <w:r>
        <w:rPr>
          <w:szCs w:val="28"/>
        </w:rPr>
        <w:t xml:space="preserve">                                                                                                                            </w:t>
      </w:r>
    </w:p>
    <w:p w:rsidR="00EA1A2C" w:rsidRDefault="00EA1A2C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«Обеспечение общественной безопасности                                                                      </w:t>
      </w:r>
    </w:p>
    <w:p w:rsidR="00FD4F6F" w:rsidRDefault="00EA1A2C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и защита населения и территории </w:t>
      </w:r>
      <w:r w:rsidR="00FD4F6F">
        <w:rPr>
          <w:rFonts w:eastAsia="Calibri"/>
          <w:szCs w:val="28"/>
          <w:lang w:eastAsia="en-US"/>
        </w:rPr>
        <w:t xml:space="preserve">Арзгирского    </w:t>
      </w:r>
    </w:p>
    <w:p w:rsidR="00FD4F6F" w:rsidRDefault="00FD4F6F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муниципального округа Ставропольского края </w:t>
      </w:r>
    </w:p>
    <w:p w:rsidR="00420B4C" w:rsidRDefault="00FD4F6F" w:rsidP="00FD4F6F">
      <w:pPr>
        <w:pStyle w:val="BodyText21"/>
        <w:widowControl/>
        <w:spacing w:line="240" w:lineRule="exact"/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от </w:t>
      </w:r>
      <w:r w:rsidR="00EA1A2C">
        <w:rPr>
          <w:rFonts w:eastAsia="Calibri"/>
          <w:szCs w:val="28"/>
          <w:lang w:eastAsia="en-US"/>
        </w:rPr>
        <w:t>чрезвычайных ситуаций</w:t>
      </w:r>
      <w:r w:rsidR="00EA1A2C" w:rsidRPr="0041339B">
        <w:rPr>
          <w:rFonts w:eastAsia="Calibri"/>
          <w:szCs w:val="28"/>
          <w:lang w:eastAsia="en-US"/>
        </w:rPr>
        <w:t xml:space="preserve"> </w:t>
      </w:r>
      <w:r w:rsidR="00D326FF">
        <w:rPr>
          <w:rFonts w:eastAsia="Calibri"/>
          <w:szCs w:val="28"/>
          <w:lang w:eastAsia="en-US"/>
        </w:rPr>
        <w:t>на 2024-2029</w:t>
      </w:r>
      <w:r w:rsidR="00EA1A2C">
        <w:rPr>
          <w:rFonts w:eastAsia="Calibri"/>
          <w:szCs w:val="28"/>
          <w:lang w:eastAsia="en-US"/>
        </w:rPr>
        <w:t xml:space="preserve"> годы»</w:t>
      </w:r>
    </w:p>
    <w:p w:rsidR="00420B4C" w:rsidRDefault="00420B4C" w:rsidP="00DF11A9">
      <w:pPr>
        <w:pStyle w:val="ConsPlusTitle"/>
        <w:jc w:val="center"/>
      </w:pPr>
    </w:p>
    <w:p w:rsidR="00420B4C" w:rsidRDefault="00420B4C" w:rsidP="00DF11A9">
      <w:pPr>
        <w:pStyle w:val="ConsPlusTitle"/>
        <w:jc w:val="center"/>
      </w:pPr>
    </w:p>
    <w:p w:rsidR="00FD4F6F" w:rsidRDefault="00FD4F6F" w:rsidP="00DF11A9">
      <w:pPr>
        <w:pStyle w:val="ConsPlusTitle"/>
        <w:jc w:val="center"/>
      </w:pPr>
    </w:p>
    <w:p w:rsidR="00EA1A2C" w:rsidRPr="00D4181A" w:rsidRDefault="00EA1A2C" w:rsidP="00240F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4181A">
        <w:rPr>
          <w:rFonts w:ascii="Times New Roman" w:hAnsi="Times New Roman" w:cs="Times New Roman"/>
          <w:sz w:val="28"/>
          <w:szCs w:val="28"/>
        </w:rPr>
        <w:t>ПЕРЕЧЕНЬ</w:t>
      </w:r>
    </w:p>
    <w:p w:rsidR="00EA1A2C" w:rsidRDefault="00EA1A2C" w:rsidP="00240F30">
      <w:pPr>
        <w:pStyle w:val="ConsPlusNormal"/>
        <w:spacing w:line="240" w:lineRule="exac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181A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Арзгирского муниципального округа Ставропольского края </w:t>
      </w:r>
      <w:r w:rsidR="00935246" w:rsidRPr="00D418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D326FF" w:rsidRPr="00D4181A">
        <w:rPr>
          <w:rFonts w:ascii="Times New Roman" w:eastAsiaTheme="minorHAnsi" w:hAnsi="Times New Roman" w:cs="Times New Roman"/>
          <w:sz w:val="28"/>
          <w:szCs w:val="28"/>
          <w:lang w:eastAsia="en-US"/>
        </w:rPr>
        <w:t>от чрезвычайных ситуаций на 2024-2029</w:t>
      </w:r>
      <w:r w:rsidR="00935246" w:rsidRPr="00D418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годы»</w:t>
      </w:r>
    </w:p>
    <w:p w:rsidR="00240F30" w:rsidRDefault="00240F30" w:rsidP="00935246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4111"/>
        <w:gridCol w:w="2552"/>
        <w:gridCol w:w="3827"/>
        <w:gridCol w:w="850"/>
        <w:gridCol w:w="993"/>
        <w:gridCol w:w="2268"/>
      </w:tblGrid>
      <w:tr w:rsidR="00851EF6" w:rsidTr="00851EF6">
        <w:tc>
          <w:tcPr>
            <w:tcW w:w="675" w:type="dxa"/>
            <w:vMerge w:val="restart"/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3827" w:type="dxa"/>
            <w:vMerge w:val="restart"/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1843" w:type="dxa"/>
            <w:gridSpan w:val="2"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268" w:type="dxa"/>
            <w:vMerge w:val="restart"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Связь с индикаторами достижения целей Программы и показателями решения задач основных мероприятий Программы</w:t>
            </w:r>
          </w:p>
        </w:tc>
      </w:tr>
      <w:tr w:rsidR="00851EF6" w:rsidTr="00851EF6">
        <w:tc>
          <w:tcPr>
            <w:tcW w:w="675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начала </w:t>
            </w:r>
            <w:proofErr w:type="spellStart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реа</w:t>
            </w:r>
            <w:proofErr w:type="spellEnd"/>
          </w:p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лизации</w:t>
            </w:r>
            <w:proofErr w:type="spellEnd"/>
          </w:p>
        </w:tc>
        <w:tc>
          <w:tcPr>
            <w:tcW w:w="993" w:type="dxa"/>
            <w:vAlign w:val="center"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окон</w:t>
            </w:r>
          </w:p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чания</w:t>
            </w:r>
            <w:proofErr w:type="spellEnd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</w:p>
        </w:tc>
        <w:tc>
          <w:tcPr>
            <w:tcW w:w="2268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0F30" w:rsidRPr="00851EF6" w:rsidRDefault="00240F30" w:rsidP="00851EF6">
      <w:pPr>
        <w:pStyle w:val="ConsPlusNormal"/>
        <w:rPr>
          <w:rFonts w:ascii="Times New Roman" w:hAnsi="Times New Roman" w:cs="Times New Roman"/>
          <w:sz w:val="2"/>
        </w:rPr>
      </w:pPr>
    </w:p>
    <w:tbl>
      <w:tblPr>
        <w:tblW w:w="152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8"/>
        <w:gridCol w:w="4072"/>
        <w:gridCol w:w="2552"/>
        <w:gridCol w:w="3837"/>
        <w:gridCol w:w="840"/>
        <w:gridCol w:w="993"/>
        <w:gridCol w:w="2278"/>
      </w:tblGrid>
      <w:tr w:rsidR="00851EF6" w:rsidRPr="00D4181A" w:rsidTr="00851EF6">
        <w:trPr>
          <w:tblHeader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</w:tr>
      <w:tr w:rsidR="00DF11A9" w:rsidRPr="00D4181A" w:rsidTr="00851EF6">
        <w:tc>
          <w:tcPr>
            <w:tcW w:w="668" w:type="dxa"/>
            <w:tcBorders>
              <w:top w:val="single" w:sz="4" w:space="0" w:color="auto"/>
            </w:tcBorders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572" w:type="dxa"/>
            <w:gridSpan w:val="6"/>
            <w:tcBorders>
              <w:top w:val="single" w:sz="4" w:space="0" w:color="auto"/>
            </w:tcBorders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Цель 1. </w:t>
            </w:r>
            <w:r w:rsidR="0011135D" w:rsidRPr="00D4181A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 и обеспечения общественной безопасности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DF11A9" w:rsidRPr="00D4181A" w:rsidTr="00851EF6">
        <w:tc>
          <w:tcPr>
            <w:tcW w:w="66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DF11A9" w:rsidRPr="00D4181A" w:rsidRDefault="0098056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FB525E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F11A9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Безопасный </w:t>
            </w:r>
            <w:r w:rsidR="00FB525E" w:rsidRPr="00D4181A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28118A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и защита населения и территорий Арзгирского муниципального округа Ставропольского края от чрезвычайных ситуаций</w:t>
            </w:r>
            <w:r w:rsidR="00FB525E" w:rsidRPr="00D4181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F11A9" w:rsidRPr="00D4181A" w:rsidTr="00851EF6">
        <w:tc>
          <w:tcPr>
            <w:tcW w:w="66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="00480028" w:rsidRPr="00D4181A">
              <w:rPr>
                <w:rFonts w:ascii="Times New Roman" w:hAnsi="Times New Roman" w:cs="Times New Roman"/>
                <w:sz w:val="28"/>
                <w:szCs w:val="28"/>
              </w:rPr>
              <w:t>Оперативное реагирование на изменение оперативной обстановки на территории муниципального образования Арзгирского муниципального округа Ставропольского края, состояние общественного порядка</w:t>
            </w:r>
          </w:p>
        </w:tc>
      </w:tr>
      <w:tr w:rsidR="00DF11A9" w:rsidRPr="00D4181A" w:rsidTr="00851EF6">
        <w:tc>
          <w:tcPr>
            <w:tcW w:w="66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072" w:type="dxa"/>
          </w:tcPr>
          <w:p w:rsidR="00DF11A9" w:rsidRPr="00D4181A" w:rsidRDefault="00B01B1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Масштабирование системы «Безопасный город» с учетом реализации Стратегии социально-экономического развития Арзгирского муниципального </w:t>
            </w:r>
            <w:r w:rsidR="00473F60" w:rsidRPr="00D4181A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</w:t>
            </w:r>
          </w:p>
        </w:tc>
        <w:tc>
          <w:tcPr>
            <w:tcW w:w="2552" w:type="dxa"/>
          </w:tcPr>
          <w:p w:rsidR="00DF11A9" w:rsidRPr="00D4181A" w:rsidRDefault="00C11FA3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функций органами местного самоуправления и казенными учреждениями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Арзгирского муниципального округа Ставропольского края </w:t>
            </w:r>
          </w:p>
        </w:tc>
        <w:tc>
          <w:tcPr>
            <w:tcW w:w="3837" w:type="dxa"/>
          </w:tcPr>
          <w:p w:rsidR="00DF11A9" w:rsidRPr="00D4181A" w:rsidRDefault="00B01B1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с правоохранительными органами администрации Арзгирского муниципального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 Ставропольского края</w:t>
            </w:r>
            <w:r w:rsidR="00C57144" w:rsidRPr="00D418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57144" w:rsidRPr="00D4181A" w:rsidRDefault="00C57144" w:rsidP="00851EF6">
            <w:pPr>
              <w:spacing w:after="0" w:line="240" w:lineRule="exact"/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>администрация Арзгирского муниципального округа Ставропольского края,</w:t>
            </w:r>
          </w:p>
          <w:p w:rsidR="00C57144" w:rsidRPr="00D4181A" w:rsidRDefault="00C5714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Арзгирского муниципального округа Ставропольского края  «ЕДДС Арзгирского муниципального округа Ставропольского края»</w:t>
            </w:r>
          </w:p>
        </w:tc>
        <w:tc>
          <w:tcPr>
            <w:tcW w:w="840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930">
              <w:r w:rsidR="00C4705E" w:rsidRPr="00D4181A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C4705E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решения задачи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приведен в </w:t>
            </w:r>
            <w:hyperlink w:anchor="P967">
              <w:r w:rsidR="00C4705E" w:rsidRPr="00D4181A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="001E1501" w:rsidRPr="00D4181A"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DF11A9" w:rsidRPr="00D4181A" w:rsidTr="00851EF6">
        <w:tc>
          <w:tcPr>
            <w:tcW w:w="66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4072" w:type="dxa"/>
          </w:tcPr>
          <w:p w:rsidR="00B01B1A" w:rsidRPr="00D4181A" w:rsidRDefault="00B01B1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безопасности граждан в местах массового пребывания людей на террит</w:t>
            </w:r>
            <w:r w:rsidR="00607CF6" w:rsidRPr="00D4181A">
              <w:rPr>
                <w:rFonts w:ascii="Times New Roman" w:hAnsi="Times New Roman" w:cs="Times New Roman"/>
                <w:sz w:val="28"/>
                <w:szCs w:val="28"/>
              </w:rPr>
              <w:t>ории муниципального образования</w:t>
            </w:r>
          </w:p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F11A9" w:rsidRPr="00D4181A" w:rsidRDefault="00C11FA3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C57144" w:rsidRPr="00D4181A" w:rsidRDefault="00C5714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 </w:t>
            </w:r>
          </w:p>
          <w:p w:rsidR="00DF11A9" w:rsidRPr="00D4181A" w:rsidRDefault="00C5714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>администрация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930">
              <w:r w:rsidR="00B557C6" w:rsidRPr="00D4181A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hyperlink w:anchor="P956">
              <w:r w:rsidR="00B557C6" w:rsidRPr="00D4181A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="001E1501" w:rsidRPr="00D4181A"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D4181A" w:rsidRDefault="0098056B" w:rsidP="00851EF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  <w:r w:rsidR="00403BB1" w:rsidRPr="00D4181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«Поддержка народных дружин из числа граждан и казачьих обществ Арзгирского</w:t>
            </w:r>
          </w:p>
          <w:p w:rsidR="00403BB1" w:rsidRPr="00D4181A" w:rsidRDefault="00403BB1" w:rsidP="00851EF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="001A5BA5" w:rsidRPr="00D4181A">
              <w:rPr>
                <w:rFonts w:ascii="Times New Roman" w:hAnsi="Times New Roman" w:cs="Times New Roman"/>
                <w:sz w:val="28"/>
                <w:szCs w:val="28"/>
              </w:rPr>
              <w:t>Укрепление правопорядка и общественной безопасности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народных дружин</w:t>
            </w:r>
          </w:p>
        </w:tc>
        <w:tc>
          <w:tcPr>
            <w:tcW w:w="2552" w:type="dxa"/>
          </w:tcPr>
          <w:p w:rsidR="00403BB1" w:rsidRPr="00D4181A" w:rsidRDefault="00E30D10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r w:rsidR="001E150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пункте</w:t>
            </w:r>
            <w:r w:rsidR="0083769C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2,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решения задачи приведен в </w:t>
            </w:r>
            <w:r w:rsidR="001E1501" w:rsidRPr="00D4181A">
              <w:rPr>
                <w:rFonts w:ascii="Times New Roman" w:hAnsi="Times New Roman" w:cs="Times New Roman"/>
                <w:sz w:val="28"/>
                <w:szCs w:val="28"/>
              </w:rPr>
              <w:t>пунктах 12,13</w:t>
            </w:r>
            <w:r w:rsidR="0083769C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C23AF1" w:rsidRPr="00D4181A" w:rsidTr="00851EF6">
        <w:tc>
          <w:tcPr>
            <w:tcW w:w="668" w:type="dxa"/>
          </w:tcPr>
          <w:p w:rsidR="00C23AF1" w:rsidRPr="00D4181A" w:rsidRDefault="00C23AF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C23AF1" w:rsidRPr="00D4181A" w:rsidRDefault="00C23AF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привлечения населения к участию в охране общественного порядка, в составе добровольных народных дружин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Стимулирование народных дружин</w:t>
            </w:r>
          </w:p>
        </w:tc>
        <w:tc>
          <w:tcPr>
            <w:tcW w:w="2552" w:type="dxa"/>
          </w:tcPr>
          <w:p w:rsidR="00403BB1" w:rsidRPr="00D4181A" w:rsidRDefault="00E30D10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приведены в</w:t>
            </w:r>
            <w:r w:rsidR="001E150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пункте 2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r w:rsidR="001E1501" w:rsidRPr="00D4181A">
              <w:rPr>
                <w:rFonts w:ascii="Times New Roman" w:hAnsi="Times New Roman" w:cs="Times New Roman"/>
                <w:sz w:val="28"/>
                <w:szCs w:val="28"/>
              </w:rPr>
              <w:t>пункте 14</w:t>
            </w:r>
            <w:r w:rsidR="0083769C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A61278" w:rsidRPr="00D4181A" w:rsidTr="00851EF6">
        <w:tc>
          <w:tcPr>
            <w:tcW w:w="668" w:type="dxa"/>
          </w:tcPr>
          <w:p w:rsidR="00A61278" w:rsidRPr="00D4181A" w:rsidRDefault="00A6127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572" w:type="dxa"/>
            <w:gridSpan w:val="6"/>
          </w:tcPr>
          <w:p w:rsidR="00A61278" w:rsidRPr="00D4181A" w:rsidRDefault="00A6127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Цель 2. Защита населения, территорий и объектов инфраструктуры Арзгирского муниципального округа Ставропольского края от чрезвычайных ситуаций природного и техногенного характера, минимизация их негативных последствий</w:t>
            </w:r>
          </w:p>
        </w:tc>
      </w:tr>
      <w:tr w:rsidR="008B0D5A" w:rsidRPr="00D4181A" w:rsidTr="00851EF6">
        <w:tc>
          <w:tcPr>
            <w:tcW w:w="668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8B0D5A" w:rsidRPr="00D4181A" w:rsidRDefault="0098056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8B0D5A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«Безопасный округ и защита населения и территорий Арзгирского муниципального округа Ставропольского края от чрезвычайных ситуаций»</w:t>
            </w:r>
          </w:p>
        </w:tc>
      </w:tr>
      <w:tr w:rsidR="00A61278" w:rsidRPr="00D4181A" w:rsidTr="00851EF6">
        <w:tc>
          <w:tcPr>
            <w:tcW w:w="668" w:type="dxa"/>
          </w:tcPr>
          <w:p w:rsidR="00A61278" w:rsidRPr="00D4181A" w:rsidRDefault="00A6127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A61278" w:rsidRPr="00D4181A" w:rsidRDefault="00A6127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Задача 2. Обеспечение эффективного предупреждения и ликвидации чрезвычайных ситуаций природного и техногенного характера</w:t>
            </w:r>
          </w:p>
        </w:tc>
      </w:tr>
      <w:tr w:rsidR="008B0D5A" w:rsidRPr="00D4181A" w:rsidTr="00851EF6">
        <w:tc>
          <w:tcPr>
            <w:tcW w:w="668" w:type="dxa"/>
          </w:tcPr>
          <w:p w:rsidR="008B0D5A" w:rsidRPr="00D4181A" w:rsidRDefault="00DA02C0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8B0D5A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уровня безопасности населения Арзгирского муниципального округа Ставропольского края от угроз возникновения и возникновения чрезвычайных ситуаций природного и техногенного характера</w:t>
            </w:r>
          </w:p>
        </w:tc>
        <w:tc>
          <w:tcPr>
            <w:tcW w:w="2552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и учреждениями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Арзгирского муниципального округа Ставропольского края  «ЕДДС Арзгирского муниципального округа Ставропольского края», </w:t>
            </w:r>
          </w:p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3, 4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, показатель реше</w:t>
            </w:r>
            <w:r w:rsidR="00685AB7" w:rsidRPr="00D4181A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задачи приведен в пунктах 9-11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 таблицы 1</w:t>
            </w:r>
          </w:p>
        </w:tc>
      </w:tr>
      <w:tr w:rsidR="008B0D5A" w:rsidRPr="00D4181A" w:rsidTr="00851EF6">
        <w:tc>
          <w:tcPr>
            <w:tcW w:w="668" w:type="dxa"/>
          </w:tcPr>
          <w:p w:rsidR="008B0D5A" w:rsidRPr="00D4181A" w:rsidRDefault="00DA02C0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  <w:r w:rsidR="008B0D5A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 в границах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3,4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, показатель решения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задачи приведен в пунктах 9-11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 таблицы 1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0475EB" w:rsidP="00851EF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72" w:type="dxa"/>
            <w:gridSpan w:val="6"/>
          </w:tcPr>
          <w:p w:rsidR="00B9019C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Цель 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9019C" w:rsidRPr="00D4181A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на территории муниципального образования Арзгирского муниципального округа Ставропольского края в области противодействия терроризму и экстремизму</w:t>
            </w:r>
          </w:p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607C5" w:rsidRPr="00D4181A" w:rsidRDefault="0098056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7C5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терроризма и его идеологии, экстремизма, а также минимизации </w:t>
            </w:r>
          </w:p>
          <w:p w:rsidR="00403BB1" w:rsidRPr="00D4181A" w:rsidRDefault="004607C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D4181A" w:rsidRDefault="004607C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Осуществление на территории муниципального образования Арзгирского муниципального округа Ставропольского края  профилактических мер, направленных на предупреждение террористических актов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072" w:type="dxa"/>
          </w:tcPr>
          <w:p w:rsidR="00403BB1" w:rsidRPr="00D4181A" w:rsidRDefault="00797C8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Повышение уровня антитеррористической защищенности объектов потенциальных террористических посягательств на территории муниципального образования Арзгирского муниципального округа Ставропольского края</w:t>
            </w:r>
            <w:r w:rsidR="0041030D" w:rsidRPr="00D4181A">
              <w:rPr>
                <w:rFonts w:ascii="Times New Roman" w:hAnsi="Times New Roman" w:cs="Times New Roman"/>
                <w:sz w:val="28"/>
                <w:szCs w:val="28"/>
              </w:rPr>
              <w:t>, в том числе от террористических проявлений с  использование</w:t>
            </w:r>
            <w:r w:rsidR="008D2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1030D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030D"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беспилотных летательных аппаратов</w:t>
            </w:r>
          </w:p>
        </w:tc>
        <w:tc>
          <w:tcPr>
            <w:tcW w:w="2552" w:type="dxa"/>
          </w:tcPr>
          <w:p w:rsidR="00403BB1" w:rsidRPr="00D4181A" w:rsidRDefault="00E30D10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797C8C" w:rsidRPr="00D4181A" w:rsidRDefault="00797C8C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 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797C8C" w:rsidRPr="00D4181A" w:rsidRDefault="00797C8C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lastRenderedPageBreak/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</w:t>
            </w:r>
          </w:p>
          <w:p w:rsidR="00403BB1" w:rsidRPr="00D4181A" w:rsidRDefault="00797C8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403BB1" w:rsidRPr="00D4181A" w:rsidRDefault="004607C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приведены в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пункте 5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>пунктах 15,16</w:t>
            </w:r>
            <w:r w:rsidR="00050FD4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D4181A" w:rsidRDefault="0081104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 и пропагандистских мер, направленных на предупреждение экстремизма, терроризма и его идеологии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072" w:type="dxa"/>
          </w:tcPr>
          <w:p w:rsidR="00403BB1" w:rsidRPr="00D4181A" w:rsidRDefault="0081104B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мер информационно-пропагандистского характера и защиты информационного пространства Российской Федерации </w:t>
            </w:r>
            <w:r w:rsidR="00C47E80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социальных сетей)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 идеологии экстремизма и терроризма</w:t>
            </w:r>
          </w:p>
        </w:tc>
        <w:tc>
          <w:tcPr>
            <w:tcW w:w="2552" w:type="dxa"/>
          </w:tcPr>
          <w:p w:rsidR="00403BB1" w:rsidRPr="00D4181A" w:rsidRDefault="00B3124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403BB1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403BB1" w:rsidRPr="00D4181A" w:rsidRDefault="0081104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403BB1" w:rsidRPr="00D4181A" w:rsidRDefault="009013A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977C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 в 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>пунктах 17,18</w:t>
            </w:r>
            <w:r w:rsidR="00273223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81104B" w:rsidRPr="00D4181A" w:rsidTr="00851EF6">
        <w:tc>
          <w:tcPr>
            <w:tcW w:w="668" w:type="dxa"/>
          </w:tcPr>
          <w:p w:rsidR="0081104B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104B" w:rsidRPr="00D4181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072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Проведение окружной акции, посвященной Дню солидарности в борьбе с терро</w:t>
            </w:r>
            <w:r w:rsidR="00F74CC8" w:rsidRPr="00D4181A">
              <w:rPr>
                <w:rFonts w:ascii="Times New Roman" w:hAnsi="Times New Roman" w:cs="Times New Roman"/>
                <w:sz w:val="28"/>
                <w:szCs w:val="28"/>
              </w:rPr>
              <w:t>ризмом</w:t>
            </w:r>
          </w:p>
          <w:p w:rsidR="0081104B" w:rsidRPr="00D4181A" w:rsidRDefault="0081104B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1104B" w:rsidRPr="00D4181A" w:rsidRDefault="00B3124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с правоохранительными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81104B" w:rsidRPr="00D4181A" w:rsidRDefault="0081104B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81104B" w:rsidRPr="00D4181A" w:rsidRDefault="009013A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977C7" w:rsidRPr="00D418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331C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показатель решения задачи приведен 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в пунктах </w:t>
            </w:r>
            <w:r w:rsidR="00FD331C" w:rsidRPr="00D418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>7,18</w:t>
            </w:r>
            <w:r w:rsidR="00273223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0D2564" w:rsidRPr="00D4181A" w:rsidTr="00851EF6">
        <w:tc>
          <w:tcPr>
            <w:tcW w:w="668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4072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Организация для детей и молодежи общественных мероприятий, направленных на противодействие идеологии экстремизма, терроризма и неонацизма (в том числе спортивных, патриотических, научно-практических и иных мероприятий)</w:t>
            </w:r>
          </w:p>
        </w:tc>
        <w:tc>
          <w:tcPr>
            <w:tcW w:w="2552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0D2564" w:rsidRPr="00D4181A" w:rsidRDefault="000D2564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0D2564" w:rsidRPr="00D4181A" w:rsidRDefault="000D256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Арзгирского муниципального округа Ставропольского края, территориальные отделы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</w:t>
            </w:r>
            <w:proofErr w:type="gramStart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  показатель решения задачи приведен</w:t>
            </w:r>
            <w:proofErr w:type="gramEnd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в пункте 17,18 таблицы 1</w:t>
            </w:r>
          </w:p>
        </w:tc>
      </w:tr>
      <w:tr w:rsidR="00CC7F16" w:rsidRPr="00D4181A" w:rsidTr="00851EF6">
        <w:tc>
          <w:tcPr>
            <w:tcW w:w="668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072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профилактических мероприятий, направленных на предупреждение террористических угроз, неонацизма, этнического и религиозного экстремизма </w:t>
            </w:r>
            <w:r w:rsidR="0008551D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среди беженцев)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CC7F16" w:rsidRPr="00D4181A" w:rsidRDefault="00CC7F16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CC7F16" w:rsidRPr="00D4181A" w:rsidRDefault="00CC7F16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CC7F16" w:rsidRPr="00D4181A" w:rsidRDefault="000250D0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CC7F16" w:rsidRPr="00D4181A" w:rsidRDefault="000250D0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</w:t>
            </w:r>
            <w:proofErr w:type="gramStart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 показатель решения задачи приведен</w:t>
            </w:r>
            <w:proofErr w:type="gramEnd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в пункте 17,18 таблицы 1</w:t>
            </w:r>
          </w:p>
        </w:tc>
      </w:tr>
      <w:tr w:rsidR="00F74CC8" w:rsidRPr="00D4181A" w:rsidTr="00851EF6">
        <w:tc>
          <w:tcPr>
            <w:tcW w:w="668" w:type="dxa"/>
          </w:tcPr>
          <w:p w:rsidR="00F74CC8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4CC8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.6. </w:t>
            </w:r>
          </w:p>
        </w:tc>
        <w:tc>
          <w:tcPr>
            <w:tcW w:w="4072" w:type="dxa"/>
          </w:tcPr>
          <w:p w:rsidR="00F74CC8" w:rsidRPr="00D4181A" w:rsidRDefault="00F74CC8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творческих конкурсов по созданию произведений (видеороликов, рисунков и др.) по антитеррористической направленности</w:t>
            </w:r>
          </w:p>
        </w:tc>
        <w:tc>
          <w:tcPr>
            <w:tcW w:w="2552" w:type="dxa"/>
          </w:tcPr>
          <w:p w:rsidR="00F74CC8" w:rsidRPr="00D4181A" w:rsidRDefault="00B3124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F74CC8" w:rsidRPr="00D4181A" w:rsidRDefault="00F74CC8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F74CC8" w:rsidRPr="00D4181A" w:rsidRDefault="00F74CC8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    Арзгирского муниципального округа Ставропольского края,</w:t>
            </w:r>
          </w:p>
          <w:p w:rsidR="00F74CC8" w:rsidRPr="00D4181A" w:rsidRDefault="00F74CC8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F74CC8" w:rsidRPr="00D4181A" w:rsidRDefault="00F74CC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74CC8" w:rsidRPr="00D4181A" w:rsidRDefault="00F74CC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F74CC8" w:rsidRPr="00D4181A" w:rsidRDefault="009013A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</w:t>
            </w:r>
            <w:proofErr w:type="gramStart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E637D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</w:t>
            </w:r>
            <w:proofErr w:type="gramEnd"/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E637D7" w:rsidRPr="00D4181A">
              <w:rPr>
                <w:rFonts w:ascii="Times New Roman" w:hAnsi="Times New Roman" w:cs="Times New Roman"/>
                <w:sz w:val="28"/>
                <w:szCs w:val="28"/>
              </w:rPr>
              <w:t>пункте 17,18</w:t>
            </w:r>
            <w:r w:rsidR="00273223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</w:tbl>
    <w:p w:rsidR="00722D42" w:rsidRPr="00D4181A" w:rsidRDefault="00722D42" w:rsidP="00DF11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D42" w:rsidRDefault="00722D42" w:rsidP="00722D42"/>
    <w:p w:rsidR="00851EF6" w:rsidRDefault="00851EF6" w:rsidP="00722D42"/>
    <w:p w:rsidR="00851EF6" w:rsidRDefault="00851EF6" w:rsidP="00722D42"/>
    <w:p w:rsidR="00851EF6" w:rsidRPr="00D4181A" w:rsidRDefault="00851EF6" w:rsidP="00722D42"/>
    <w:p w:rsidR="00722D42" w:rsidRPr="00AB5D5D" w:rsidRDefault="00722D42" w:rsidP="00722D4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F11A9" w:rsidRPr="00722D42" w:rsidRDefault="00DF11A9" w:rsidP="00722D42">
      <w:pPr>
        <w:tabs>
          <w:tab w:val="left" w:pos="2550"/>
        </w:tabs>
      </w:pPr>
    </w:p>
    <w:sectPr w:rsidR="00DF11A9" w:rsidRPr="00722D42" w:rsidSect="00240F30">
      <w:headerReference w:type="default" r:id="rId6"/>
      <w:pgSz w:w="16840" w:h="12406" w:orient="landscape"/>
      <w:pgMar w:top="737" w:right="1242" w:bottom="737" w:left="85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840" w:rsidRDefault="00AD2840" w:rsidP="00240F30">
      <w:pPr>
        <w:spacing w:after="0" w:line="240" w:lineRule="auto"/>
      </w:pPr>
      <w:r>
        <w:separator/>
      </w:r>
    </w:p>
  </w:endnote>
  <w:endnote w:type="continuationSeparator" w:id="0">
    <w:p w:rsidR="00AD2840" w:rsidRDefault="00AD2840" w:rsidP="0024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840" w:rsidRDefault="00AD2840" w:rsidP="00240F30">
      <w:pPr>
        <w:spacing w:after="0" w:line="240" w:lineRule="auto"/>
      </w:pPr>
      <w:r>
        <w:separator/>
      </w:r>
    </w:p>
  </w:footnote>
  <w:footnote w:type="continuationSeparator" w:id="0">
    <w:p w:rsidR="00AD2840" w:rsidRDefault="00AD2840" w:rsidP="0024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17694"/>
      <w:docPartObj>
        <w:docPartGallery w:val="Page Numbers (Top of Page)"/>
        <w:docPartUnique/>
      </w:docPartObj>
    </w:sdtPr>
    <w:sdtContent>
      <w:p w:rsidR="00240F30" w:rsidRDefault="00F16EB8">
        <w:pPr>
          <w:pStyle w:val="a4"/>
          <w:jc w:val="center"/>
        </w:pPr>
        <w:fldSimple w:instr=" PAGE   \* MERGEFORMAT ">
          <w:r w:rsidR="00BE365C">
            <w:rPr>
              <w:noProof/>
            </w:rPr>
            <w:t>8</w:t>
          </w:r>
        </w:fldSimple>
      </w:p>
    </w:sdtContent>
  </w:sdt>
  <w:p w:rsidR="00240F30" w:rsidRDefault="00240F3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1A9"/>
    <w:rsid w:val="00005359"/>
    <w:rsid w:val="00012BAA"/>
    <w:rsid w:val="000250D0"/>
    <w:rsid w:val="000475EB"/>
    <w:rsid w:val="00050FD4"/>
    <w:rsid w:val="0008551D"/>
    <w:rsid w:val="000C592F"/>
    <w:rsid w:val="000D2564"/>
    <w:rsid w:val="0011135D"/>
    <w:rsid w:val="001357F4"/>
    <w:rsid w:val="00185357"/>
    <w:rsid w:val="001A1424"/>
    <w:rsid w:val="001A5BA5"/>
    <w:rsid w:val="001E1501"/>
    <w:rsid w:val="001E3558"/>
    <w:rsid w:val="00201173"/>
    <w:rsid w:val="00240F30"/>
    <w:rsid w:val="00273223"/>
    <w:rsid w:val="0028118A"/>
    <w:rsid w:val="002D5238"/>
    <w:rsid w:val="003410CF"/>
    <w:rsid w:val="003C5BF4"/>
    <w:rsid w:val="00403BB1"/>
    <w:rsid w:val="0041030D"/>
    <w:rsid w:val="00420B4C"/>
    <w:rsid w:val="004607C5"/>
    <w:rsid w:val="00473F60"/>
    <w:rsid w:val="00480028"/>
    <w:rsid w:val="004972A6"/>
    <w:rsid w:val="005977C7"/>
    <w:rsid w:val="00607CF6"/>
    <w:rsid w:val="00613F8A"/>
    <w:rsid w:val="00631F1B"/>
    <w:rsid w:val="00634D56"/>
    <w:rsid w:val="00651082"/>
    <w:rsid w:val="00672E23"/>
    <w:rsid w:val="00685AB7"/>
    <w:rsid w:val="00715807"/>
    <w:rsid w:val="00722D42"/>
    <w:rsid w:val="00731EE9"/>
    <w:rsid w:val="00776C48"/>
    <w:rsid w:val="00797C8C"/>
    <w:rsid w:val="007E2E20"/>
    <w:rsid w:val="0081104B"/>
    <w:rsid w:val="0083769C"/>
    <w:rsid w:val="00851EF6"/>
    <w:rsid w:val="00872370"/>
    <w:rsid w:val="008A63BB"/>
    <w:rsid w:val="008B0D5A"/>
    <w:rsid w:val="008B717F"/>
    <w:rsid w:val="008D240D"/>
    <w:rsid w:val="009013AC"/>
    <w:rsid w:val="00935246"/>
    <w:rsid w:val="009648F1"/>
    <w:rsid w:val="0098056B"/>
    <w:rsid w:val="009E5EA0"/>
    <w:rsid w:val="00A61278"/>
    <w:rsid w:val="00AC599B"/>
    <w:rsid w:val="00AC798C"/>
    <w:rsid w:val="00AD2840"/>
    <w:rsid w:val="00AF31AF"/>
    <w:rsid w:val="00B01B1A"/>
    <w:rsid w:val="00B31245"/>
    <w:rsid w:val="00B557C6"/>
    <w:rsid w:val="00B9019C"/>
    <w:rsid w:val="00B97E10"/>
    <w:rsid w:val="00BE365C"/>
    <w:rsid w:val="00C05100"/>
    <w:rsid w:val="00C11FA3"/>
    <w:rsid w:val="00C23AF1"/>
    <w:rsid w:val="00C4705E"/>
    <w:rsid w:val="00C47E80"/>
    <w:rsid w:val="00C57144"/>
    <w:rsid w:val="00C8043F"/>
    <w:rsid w:val="00C83D47"/>
    <w:rsid w:val="00C9687D"/>
    <w:rsid w:val="00CB1F48"/>
    <w:rsid w:val="00CB24BA"/>
    <w:rsid w:val="00CC21BD"/>
    <w:rsid w:val="00CC7F16"/>
    <w:rsid w:val="00D326FF"/>
    <w:rsid w:val="00D4181A"/>
    <w:rsid w:val="00D5242C"/>
    <w:rsid w:val="00DA02C0"/>
    <w:rsid w:val="00DC268C"/>
    <w:rsid w:val="00DF11A9"/>
    <w:rsid w:val="00E30D10"/>
    <w:rsid w:val="00E637D7"/>
    <w:rsid w:val="00E731BD"/>
    <w:rsid w:val="00EA00D5"/>
    <w:rsid w:val="00EA1A2C"/>
    <w:rsid w:val="00EB1390"/>
    <w:rsid w:val="00EC140E"/>
    <w:rsid w:val="00EE1959"/>
    <w:rsid w:val="00F16EB8"/>
    <w:rsid w:val="00F74CC8"/>
    <w:rsid w:val="00FB525E"/>
    <w:rsid w:val="00FC7577"/>
    <w:rsid w:val="00FD331C"/>
    <w:rsid w:val="00FD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DF11A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DF11A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table" w:styleId="a3">
    <w:name w:val="Table Grid"/>
    <w:basedOn w:val="a1"/>
    <w:uiPriority w:val="99"/>
    <w:rsid w:val="00EA1A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A1A2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240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F30"/>
  </w:style>
  <w:style w:type="paragraph" w:styleId="a6">
    <w:name w:val="footer"/>
    <w:basedOn w:val="a"/>
    <w:link w:val="a7"/>
    <w:uiPriority w:val="99"/>
    <w:semiHidden/>
    <w:unhideWhenUsed/>
    <w:rsid w:val="00240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0F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2112</Words>
  <Characters>12044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555</cp:lastModifiedBy>
  <cp:revision>75</cp:revision>
  <dcterms:created xsi:type="dcterms:W3CDTF">2022-09-16T14:24:00Z</dcterms:created>
  <dcterms:modified xsi:type="dcterms:W3CDTF">2024-09-03T05:04:00Z</dcterms:modified>
</cp:coreProperties>
</file>