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35"/>
        <w:gridCol w:w="4720"/>
      </w:tblGrid>
      <w:tr w:rsidR="00E864DD" w:rsidRPr="00E864DD" w:rsidTr="00E864DD">
        <w:tc>
          <w:tcPr>
            <w:tcW w:w="4635" w:type="dxa"/>
          </w:tcPr>
          <w:p w:rsidR="00E864DD" w:rsidRPr="00E864DD" w:rsidRDefault="00E864DD" w:rsidP="00E864DD">
            <w:pPr>
              <w:widowControl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  <w:p w:rsidR="00E864DD" w:rsidRPr="00E864DD" w:rsidRDefault="00E864DD" w:rsidP="00E864DD">
            <w:pPr>
              <w:widowControl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  <w:p w:rsidR="00E864DD" w:rsidRPr="00E864DD" w:rsidRDefault="00E864DD" w:rsidP="00E864DD">
            <w:pPr>
              <w:widowControl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20" w:type="dxa"/>
            <w:hideMark/>
          </w:tcPr>
          <w:p w:rsidR="00E864DD" w:rsidRPr="00E864DD" w:rsidRDefault="00E864DD" w:rsidP="00E864DD">
            <w:pPr>
              <w:widowControl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64DD">
              <w:rPr>
                <w:rFonts w:ascii="Times New Roman" w:eastAsia="Times New Roman" w:hAnsi="Times New Roman"/>
                <w:bCs/>
                <w:sz w:val="28"/>
                <w:szCs w:val="28"/>
              </w:rPr>
              <w:t>УТВЕРЖДЕНЫ</w:t>
            </w:r>
          </w:p>
          <w:p w:rsidR="00E864DD" w:rsidRPr="00E864DD" w:rsidRDefault="00E864DD" w:rsidP="00E864DD">
            <w:pPr>
              <w:widowControl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64DD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постановлением администрации </w:t>
            </w:r>
          </w:p>
          <w:p w:rsidR="00E864DD" w:rsidRPr="00E864DD" w:rsidRDefault="00E864DD" w:rsidP="00E864DD">
            <w:pPr>
              <w:widowControl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64DD">
              <w:rPr>
                <w:rFonts w:ascii="Times New Roman" w:eastAsia="Times New Roman" w:hAnsi="Times New Roman"/>
                <w:bCs/>
                <w:sz w:val="28"/>
                <w:szCs w:val="28"/>
              </w:rPr>
              <w:t>Арзгирского муниципального округа Ставропольского края</w:t>
            </w:r>
          </w:p>
          <w:p w:rsidR="00E864DD" w:rsidRPr="00E864DD" w:rsidRDefault="00E864DD" w:rsidP="00E864DD">
            <w:pPr>
              <w:widowControl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о</w:t>
            </w:r>
            <w:r w:rsidRPr="00E864DD">
              <w:rPr>
                <w:rFonts w:ascii="Times New Roman" w:eastAsia="Times New Roman" w:hAnsi="Times New Roman"/>
                <w:bCs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27</w:t>
            </w:r>
            <w:r w:rsidRPr="00E864DD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июня 2025 г. №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338</w:t>
            </w:r>
          </w:p>
        </w:tc>
      </w:tr>
    </w:tbl>
    <w:p w:rsidR="00E864DD" w:rsidRPr="00E864DD" w:rsidRDefault="00E864DD" w:rsidP="00E864DD">
      <w:pPr>
        <w:widowControl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864DD" w:rsidRPr="00E864DD" w:rsidRDefault="00E864DD" w:rsidP="00E864DD">
      <w:pPr>
        <w:widowControl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864DD" w:rsidRPr="00E864DD" w:rsidRDefault="00E864DD" w:rsidP="00E864DD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864DD" w:rsidRPr="00E864DD" w:rsidRDefault="00E864DD" w:rsidP="00E864DD">
      <w:pPr>
        <w:widowControl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6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ИЗМЕНЕНИЯ</w:t>
      </w:r>
    </w:p>
    <w:p w:rsidR="003A7101" w:rsidRDefault="00E864DD" w:rsidP="00E864DD">
      <w:pPr>
        <w:widowControl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864DD">
        <w:rPr>
          <w:rFonts w:ascii="Times New Roman" w:eastAsia="Times New Roman" w:hAnsi="Times New Roman" w:cs="Times New Roman"/>
          <w:sz w:val="28"/>
          <w:szCs w:val="28"/>
        </w:rPr>
        <w:t xml:space="preserve">в административный регламент по предоставлению администрацией </w:t>
      </w:r>
      <w:r w:rsidR="003A7101" w:rsidRPr="00E864DD">
        <w:rPr>
          <w:rFonts w:ascii="Times New Roman" w:eastAsia="Times New Roman" w:hAnsi="Times New Roman" w:cs="Times New Roman"/>
          <w:sz w:val="28"/>
          <w:szCs w:val="28"/>
        </w:rPr>
        <w:t xml:space="preserve">Арзгирского муниципального округа Ставропольского края </w:t>
      </w:r>
      <w:r w:rsidRPr="00E864D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строительства», утвержденный постановлением администрации Арзгирского муниципального округа Ставропольского края от 30 июля 2021 г № 620 </w:t>
      </w:r>
      <w:r w:rsidRPr="00E86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</w:t>
      </w:r>
      <w:r w:rsidR="003A7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proofErr w:type="gramEnd"/>
    </w:p>
    <w:p w:rsidR="00E864DD" w:rsidRPr="00E864DD" w:rsidRDefault="00E864DD" w:rsidP="00E864DD">
      <w:pPr>
        <w:widowControl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64D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 ноября 2023 г №822)</w:t>
      </w:r>
    </w:p>
    <w:p w:rsidR="00E864DD" w:rsidRPr="00E864DD" w:rsidRDefault="00E864DD" w:rsidP="00E864DD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864DD" w:rsidRPr="00E864DD" w:rsidRDefault="00E864DD" w:rsidP="00E864DD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В разделе </w:t>
      </w:r>
      <w:r w:rsidRPr="00F0199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F01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«Общие положения» внести следующие изменения:</w:t>
      </w: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 Пункт 2 изложить в новой редакции:</w:t>
      </w: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gramStart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«Заявителями являются: </w:t>
      </w:r>
      <w:r w:rsidRPr="00F0199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физическое или юридическое лица (за исключением государс</w:t>
      </w:r>
      <w:bookmarkStart w:id="0" w:name="_GoBack"/>
      <w:bookmarkEnd w:id="0"/>
      <w:r w:rsidRPr="00F0199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являющееся правообладателем  земельного участка,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разрешением на отклонение от предельных параметров </w:t>
      </w: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разрешенного строительства, </w:t>
      </w:r>
      <w:proofErr w:type="gramEnd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реконструкции объекта капитального строительства</w:t>
      </w:r>
      <w:r w:rsidRPr="00F0199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Правообладатели земельных участков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</w:t>
      </w:r>
      <w:proofErr w:type="gramStart"/>
      <w:r w:rsidRPr="00F0199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.»</w:t>
      </w:r>
      <w:proofErr w:type="gramEnd"/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разделе </w:t>
      </w:r>
      <w:r w:rsidRPr="00F019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«Стандарт предоставления муниципальной услуги» внести следующие изменения:</w:t>
      </w: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Пункт 16 изложить в новой редакции:</w:t>
      </w: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«Результатом предоставления муниципальной услуги является:</w:t>
      </w: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1) постановление о предоставлении разрешения на отклонение от предельных параметров разрешенного строительства, реконструкции объекта капитального строительства (Приложение 6 к настоящему Административному регламенту)</w:t>
      </w: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2) постановление об отказе в предоставлении разрешения на отклонение от предельных параметров разрешенного строительства, </w:t>
      </w: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реконструкции объекта капитального строительства.</w:t>
      </w: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Отклонение от предельных параметров разрешенного строительства, реконструкции объектов капитального строительства разрешается для отдельного земельного участка при соблюдении требований технических регламентов. Отклонение от предельных параметров разрешенного строительства, реконструкции объектов капитального строительства в части предельного количества этажей, предельной высоты зданий, строений, сооружений и требований к </w:t>
      </w:r>
      <w:proofErr w:type="gramStart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архитектурным решениям</w:t>
      </w:r>
      <w:proofErr w:type="gramEnd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капитального строительства в границах территорий исторических поселений федерального или регионального значения не допускается.</w:t>
      </w: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6" w:anchor="dst2783" w:history="1">
        <w:r w:rsidRPr="00F0199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2 статьи 55.32</w:t>
        </w:r>
      </w:hyperlink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РФ, не допускается предоставление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участка, на котором расположена такая постройка, до ее сноса</w:t>
      </w:r>
      <w:proofErr w:type="gramEnd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7" w:anchor="dst2783" w:history="1">
        <w:r w:rsidRPr="00F0199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2 статьи 55.32</w:t>
        </w:r>
      </w:hyperlink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и от которых поступило данное уведомление, направлено уведомление о том, что наличие признаков самовольной постройки не усматривается либо</w:t>
      </w:r>
      <w:proofErr w:type="gramEnd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</w:t>
      </w:r>
      <w:proofErr w:type="gramStart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Пункт 17 изложить в новой редакции:</w:t>
      </w: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«17. Срок предоставления услуги не должен превышать 37 рабочих дней со дня поступления заявления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слушаниях, проводимых в порядке, установленном </w:t>
      </w:r>
      <w:hyperlink r:id="rId8" w:anchor="dst2104" w:history="1">
        <w:r w:rsidRPr="00F0199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5.1</w:t>
        </w:r>
      </w:hyperlink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РФ, с учетом положений </w:t>
      </w:r>
      <w:hyperlink r:id="rId9" w:anchor="dst100615" w:history="1">
        <w:r w:rsidRPr="00F0199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статьи 39</w:t>
        </w:r>
      </w:hyperlink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РФ, за исключением случая, указанного в </w:t>
      </w:r>
      <w:hyperlink r:id="rId10" w:anchor="dst3127" w:history="1">
        <w:r w:rsidRPr="00F0199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</w:t>
        </w:r>
        <w:proofErr w:type="gramEnd"/>
        <w:r w:rsidRPr="00F0199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1.1</w:t>
        </w:r>
      </w:hyperlink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40 </w:t>
      </w:r>
      <w:proofErr w:type="spellStart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РФ. 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</w:t>
      </w: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</w:t>
      </w:r>
      <w:proofErr w:type="gramEnd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указанные рекомендации главе Арзгирского муниципального округа Ставропольского края.</w:t>
      </w: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Арзгирского муниципального округа Ставропольского края в течение семи дней со дня поступления указанных в </w:t>
      </w:r>
      <w:hyperlink r:id="rId11" w:anchor="dst100633" w:history="1">
        <w:r w:rsidRPr="00F0199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5</w:t>
        </w:r>
      </w:hyperlink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40 </w:t>
      </w:r>
      <w:proofErr w:type="spellStart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</w:t>
      </w:r>
      <w:proofErr w:type="gramStart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Пункт 25 дополнить абзацем следующего содержания: </w:t>
      </w: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«Предоставление разрешения на отклонение от предельных параметров разрешенного строительства, реконструкции объектов капитального строительства не допускается, если такое отклонение не соответствует ограничениям использования объектов недвижимости, установленным в границах зон с особыми условиями использования территорий</w:t>
      </w:r>
      <w:proofErr w:type="gramStart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E864DD" w:rsidRPr="00F01996" w:rsidRDefault="00C3324F" w:rsidP="00E864DD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4DD"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Пункт 40 изложить в следующей редакции:</w:t>
      </w: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«Предоставление муниципальной услуги включает в себя следующие административные процедуры:</w:t>
      </w: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информирование и консультирование по вопросам предоставления услуги;</w:t>
      </w: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информирования и консультирования по вопросам предоставления услуги при личном обращении заявителя не должен превышать 15 минут.</w:t>
      </w: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прием и регистрация заявления и документов, необходимых для предоставления услуги, подготовка и выдача уведомления об отказе в приеме заявления и документов, необходимых для предоставления услуги, поступивших в электронной форме;</w:t>
      </w: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заявления и документов, необходимых для предоставления муниципальной услуги при личном обращении, либо в электронном виде не должен превышать одного рабочего дня. В случае</w:t>
      </w:r>
      <w:proofErr w:type="gramStart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заявление подано после окончания рабочего дня (приемных часов отдела строительства и архитектуры), данное заявление регистрируется на следующий день (за исключением выходного или праздничного дня).</w:t>
      </w: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об отказе в приеме документов администрация подготавливает в течение 1-го рабочего дня со дня получения заявления и </w:t>
      </w: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прилагаемых документов, и направляет заявителю не позднее следующего рабочего дня </w:t>
      </w:r>
      <w:proofErr w:type="gramStart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принятия</w:t>
      </w:r>
      <w:proofErr w:type="gramEnd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об отказе в приеме документов. </w:t>
      </w: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комплектование документов при предоставлении услуги в рамках межведомственного информационного взаимодействия;</w:t>
      </w: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Межведомственный запрос формируется в соответствии с требованиями </w:t>
      </w:r>
      <w:hyperlink r:id="rId12" w:anchor="dst86" w:history="1">
        <w:r w:rsidRPr="00F0199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статьи 7.2</w:t>
        </w:r>
      </w:hyperlink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 г. № 210-ФЗ и направляется в форме электронного документа, подписанного усиленной квалифицированной подписью, с использованием единой системы межведомственного электронного взаимодействия.</w:t>
      </w: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для выполнения административной процедуры составляет один рабочий день </w:t>
      </w:r>
      <w:proofErr w:type="gramStart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регистрации</w:t>
      </w:r>
      <w:proofErr w:type="gramEnd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представленных документов.</w:t>
      </w: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подготовка и подписание результата предоставления услуги;</w:t>
      </w: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5) выдача заявителю результата предоставления услуги.</w:t>
      </w: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Блок-схема, наглядно отображающая алгоритм прохождения административных процедур, приводится в приложении 1 к настоящему Административному регламенту</w:t>
      </w:r>
      <w:proofErr w:type="gramStart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 </w:t>
      </w:r>
      <w:r w:rsidRPr="00F019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разделе «Досудебный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 статьи 16 Федерального закона «Об организации предоставления государственных и муниципальных услуг», а так же должностных лиц, муниципальных служащих, работников» внести следующие изменения:</w:t>
      </w: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Пункт 61 дополнить абзацем следующего содержания:</w:t>
      </w:r>
    </w:p>
    <w:p w:rsidR="00E864DD" w:rsidRPr="00F01996" w:rsidRDefault="00E864DD" w:rsidP="00E864DD">
      <w:pPr>
        <w:widowControl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«Физическое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</w:t>
      </w:r>
      <w:proofErr w:type="gramStart"/>
      <w:r w:rsidRPr="00F01996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E864DD" w:rsidRPr="00E864DD" w:rsidRDefault="00E864DD" w:rsidP="00E864DD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4DD" w:rsidRPr="00E864DD" w:rsidRDefault="00E864DD" w:rsidP="00E864DD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A129A" w:rsidRPr="00E864DD" w:rsidRDefault="0020369C"/>
    <w:sectPr w:rsidR="001A129A" w:rsidRPr="00E864DD" w:rsidSect="00E864DD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69C" w:rsidRDefault="0020369C" w:rsidP="00E864DD">
      <w:pPr>
        <w:spacing w:after="0" w:line="240" w:lineRule="auto"/>
      </w:pPr>
      <w:r>
        <w:separator/>
      </w:r>
    </w:p>
  </w:endnote>
  <w:endnote w:type="continuationSeparator" w:id="0">
    <w:p w:rsidR="0020369C" w:rsidRDefault="0020369C" w:rsidP="00E86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69C" w:rsidRDefault="0020369C" w:rsidP="00E864DD">
      <w:pPr>
        <w:spacing w:after="0" w:line="240" w:lineRule="auto"/>
      </w:pPr>
      <w:r>
        <w:separator/>
      </w:r>
    </w:p>
  </w:footnote>
  <w:footnote w:type="continuationSeparator" w:id="0">
    <w:p w:rsidR="0020369C" w:rsidRDefault="0020369C" w:rsidP="00E86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3569842"/>
      <w:docPartObj>
        <w:docPartGallery w:val="Page Numbers (Top of Page)"/>
        <w:docPartUnique/>
      </w:docPartObj>
    </w:sdtPr>
    <w:sdtContent>
      <w:p w:rsidR="00E864DD" w:rsidRDefault="00AC2FEA">
        <w:pPr>
          <w:pStyle w:val="a4"/>
          <w:jc w:val="center"/>
        </w:pPr>
        <w:r>
          <w:fldChar w:fldCharType="begin"/>
        </w:r>
        <w:r w:rsidR="00E864DD">
          <w:instrText>PAGE   \* MERGEFORMAT</w:instrText>
        </w:r>
        <w:r>
          <w:fldChar w:fldCharType="separate"/>
        </w:r>
        <w:r w:rsidR="00DA1687">
          <w:rPr>
            <w:noProof/>
          </w:rPr>
          <w:t>4</w:t>
        </w:r>
        <w:r>
          <w:fldChar w:fldCharType="end"/>
        </w:r>
      </w:p>
    </w:sdtContent>
  </w:sdt>
  <w:p w:rsidR="00E864DD" w:rsidRDefault="00E864D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226"/>
    <w:rsid w:val="0020369C"/>
    <w:rsid w:val="00341BF5"/>
    <w:rsid w:val="003A7101"/>
    <w:rsid w:val="00674226"/>
    <w:rsid w:val="008A4019"/>
    <w:rsid w:val="00900AAB"/>
    <w:rsid w:val="00A119CE"/>
    <w:rsid w:val="00AC2FEA"/>
    <w:rsid w:val="00B6486D"/>
    <w:rsid w:val="00C3324F"/>
    <w:rsid w:val="00DA1687"/>
    <w:rsid w:val="00E864DD"/>
    <w:rsid w:val="00F01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864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86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864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64DD"/>
  </w:style>
  <w:style w:type="paragraph" w:styleId="a6">
    <w:name w:val="footer"/>
    <w:basedOn w:val="a"/>
    <w:link w:val="a7"/>
    <w:uiPriority w:val="99"/>
    <w:unhideWhenUsed/>
    <w:rsid w:val="00E864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64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864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E86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864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64DD"/>
  </w:style>
  <w:style w:type="paragraph" w:styleId="a6">
    <w:name w:val="footer"/>
    <w:basedOn w:val="a"/>
    <w:link w:val="a7"/>
    <w:uiPriority w:val="99"/>
    <w:unhideWhenUsed/>
    <w:rsid w:val="00E864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64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8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81298/fc77c7117187684ab0cb02c7ee53952df0de55be/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481298/7cb66e0f239f00b0e1d59f167cd46beb2182ece1/" TargetMode="External"/><Relationship Id="rId12" Type="http://schemas.openxmlformats.org/officeDocument/2006/relationships/hyperlink" Target="https://www.consultant.ru/document/cons_doc_LAW_494996/a33164e93c89b483b80e6a1aa812612ec8364982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81298/7cb66e0f239f00b0e1d59f167cd46beb2182ece1/" TargetMode="External"/><Relationship Id="rId11" Type="http://schemas.openxmlformats.org/officeDocument/2006/relationships/hyperlink" Target="https://www.consultant.ru/document/cons_doc_LAW_481298/91122874bbcf628c0e5c6bceb7fe613ee682fc73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consultant.ru/document/cons_doc_LAW_481298/91122874bbcf628c0e5c6bceb7fe613ee682fc73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consultant.ru/document/cons_doc_LAW_481298/d43ae8ece00bbaa3bc825d04067c64adebeae28c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1552</Words>
  <Characters>8851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7</cp:revision>
  <cp:lastPrinted>2025-06-27T13:30:00Z</cp:lastPrinted>
  <dcterms:created xsi:type="dcterms:W3CDTF">2025-06-27T13:22:00Z</dcterms:created>
  <dcterms:modified xsi:type="dcterms:W3CDTF">2025-07-04T05:32:00Z</dcterms:modified>
</cp:coreProperties>
</file>