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tbl>
      <w:tblPr>
        <w:tblW w:w="0" w:type="auto"/>
        <w:tblLook w:val="04A0"/>
      </w:tblPr>
      <w:tblGrid>
        <w:gridCol w:w="4785"/>
        <w:gridCol w:w="4785"/>
      </w:tblGrid>
      <w:tr w:rsidR="00D50CFF" w:rsidRPr="00D50CFF" w:rsidTr="000650B9">
        <w:tc>
          <w:tcPr>
            <w:tcW w:w="4785" w:type="dxa"/>
          </w:tcPr>
          <w:p w:rsidR="00D50CFF" w:rsidRPr="00D50CFF" w:rsidRDefault="00D50CFF" w:rsidP="00D50CFF">
            <w:pPr>
              <w:spacing w:after="0" w:line="240" w:lineRule="exact"/>
              <w:jc w:val="right"/>
              <w:outlineLvl w:val="0"/>
              <w:rPr>
                <w:rFonts w:ascii="Times New Roman" w:eastAsia="Times New Roman" w:hAnsi="Times New Roman" w:cs="Times New Roman"/>
                <w:sz w:val="28"/>
                <w:szCs w:val="28"/>
              </w:rPr>
            </w:pPr>
          </w:p>
        </w:tc>
        <w:tc>
          <w:tcPr>
            <w:tcW w:w="4785" w:type="dxa"/>
          </w:tcPr>
          <w:p w:rsidR="00D50CFF" w:rsidRPr="00D50CFF" w:rsidRDefault="00D50CFF" w:rsidP="00D50CFF">
            <w:pPr>
              <w:spacing w:after="0" w:line="240" w:lineRule="exact"/>
              <w:jc w:val="center"/>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УТВЕРЖДЕН</w:t>
            </w:r>
          </w:p>
          <w:p w:rsidR="00D50CFF" w:rsidRPr="00D50CFF" w:rsidRDefault="00D50CFF" w:rsidP="00D50CFF">
            <w:pPr>
              <w:spacing w:after="0" w:line="240" w:lineRule="exact"/>
              <w:jc w:val="center"/>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постановлением  администрации</w:t>
            </w:r>
          </w:p>
          <w:p w:rsidR="00D50CFF" w:rsidRPr="00D50CFF" w:rsidRDefault="00D50CFF" w:rsidP="00D50CFF">
            <w:pPr>
              <w:spacing w:after="0" w:line="240" w:lineRule="exact"/>
              <w:jc w:val="center"/>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Арзгирского</w:t>
            </w:r>
            <w:r>
              <w:rPr>
                <w:rFonts w:ascii="Times New Roman" w:eastAsia="Times New Roman" w:hAnsi="Times New Roman" w:cs="Times New Roman"/>
                <w:sz w:val="28"/>
                <w:szCs w:val="28"/>
              </w:rPr>
              <w:t xml:space="preserve"> </w:t>
            </w:r>
            <w:r w:rsidRPr="00D50CFF">
              <w:rPr>
                <w:rFonts w:ascii="Times New Roman" w:eastAsia="Times New Roman" w:hAnsi="Times New Roman" w:cs="Times New Roman"/>
                <w:sz w:val="28"/>
                <w:szCs w:val="28"/>
              </w:rPr>
              <w:t>муниципального округа</w:t>
            </w:r>
          </w:p>
          <w:p w:rsidR="00D50CFF" w:rsidRPr="00D50CFF" w:rsidRDefault="00D50CFF" w:rsidP="00D50CFF">
            <w:pPr>
              <w:spacing w:after="0" w:line="240" w:lineRule="exact"/>
              <w:jc w:val="center"/>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Ставропольского края</w:t>
            </w:r>
          </w:p>
          <w:p w:rsidR="00D50CFF" w:rsidRPr="00D50CFF" w:rsidRDefault="00D50CFF" w:rsidP="00D50CFF">
            <w:pPr>
              <w:spacing w:after="0" w:line="240" w:lineRule="exac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от 13 мая 2024 г. № 290</w:t>
            </w:r>
          </w:p>
        </w:tc>
      </w:tr>
    </w:tbl>
    <w:p w:rsidR="00D50CFF" w:rsidRPr="00D50CFF" w:rsidRDefault="00D50CFF" w:rsidP="00D50CFF">
      <w:pPr>
        <w:autoSpaceDE w:val="0"/>
        <w:autoSpaceDN w:val="0"/>
        <w:adjustRightInd w:val="0"/>
        <w:spacing w:after="0" w:line="240" w:lineRule="exact"/>
        <w:rPr>
          <w:rFonts w:ascii="Times New Roman" w:eastAsia="Times New Roman" w:hAnsi="Times New Roman" w:cs="Times New Roman"/>
          <w:sz w:val="28"/>
          <w:szCs w:val="28"/>
        </w:rPr>
      </w:pPr>
    </w:p>
    <w:p w:rsidR="00D50CFF" w:rsidRPr="00D50CFF" w:rsidRDefault="00D50CFF" w:rsidP="00D50CFF">
      <w:pPr>
        <w:spacing w:after="0" w:line="240" w:lineRule="auto"/>
        <w:jc w:val="center"/>
        <w:rPr>
          <w:rFonts w:ascii="Times New Roman" w:eastAsia="Times New Roman" w:hAnsi="Times New Roman" w:cs="Times New Roman"/>
          <w:sz w:val="28"/>
          <w:szCs w:val="28"/>
        </w:rPr>
      </w:pPr>
    </w:p>
    <w:p w:rsidR="00D50CFF" w:rsidRPr="00D50CFF" w:rsidRDefault="00D50CFF" w:rsidP="00D50CFF">
      <w:pPr>
        <w:spacing w:after="0" w:line="240" w:lineRule="exact"/>
        <w:jc w:val="center"/>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СОСТАВ</w:t>
      </w:r>
    </w:p>
    <w:p w:rsidR="00D50CFF" w:rsidRPr="00D50CFF" w:rsidRDefault="00D50CFF" w:rsidP="00D50CFF">
      <w:pPr>
        <w:autoSpaceDE w:val="0"/>
        <w:autoSpaceDN w:val="0"/>
        <w:adjustRightInd w:val="0"/>
        <w:spacing w:after="0" w:line="240" w:lineRule="exact"/>
        <w:jc w:val="both"/>
        <w:rPr>
          <w:rFonts w:ascii="Times New Roman" w:eastAsia="Times New Roman" w:hAnsi="Times New Roman" w:cs="Times New Roman"/>
          <w:sz w:val="28"/>
          <w:szCs w:val="28"/>
        </w:rPr>
      </w:pPr>
      <w:proofErr w:type="gramStart"/>
      <w:r w:rsidRPr="00D50CFF">
        <w:rPr>
          <w:rFonts w:ascii="Times New Roman" w:eastAsia="Times New Roman" w:hAnsi="Times New Roman" w:cs="Times New Roman"/>
          <w:sz w:val="28"/>
          <w:szCs w:val="28"/>
        </w:rPr>
        <w:t>комиссии</w:t>
      </w:r>
      <w:r w:rsidRPr="00D50CFF">
        <w:rPr>
          <w:rFonts w:ascii="Calibri" w:eastAsia="Times New Roman" w:hAnsi="Calibri" w:cs="Times New Roman"/>
          <w:sz w:val="28"/>
          <w:szCs w:val="28"/>
        </w:rPr>
        <w:t xml:space="preserve"> </w:t>
      </w:r>
      <w:r w:rsidRPr="00D50CFF">
        <w:rPr>
          <w:rFonts w:ascii="Times New Roman" w:eastAsia="Times New Roman" w:hAnsi="Times New Roman" w:cs="Times New Roman"/>
          <w:color w:val="000000"/>
          <w:sz w:val="28"/>
          <w:szCs w:val="28"/>
        </w:rPr>
        <w:t xml:space="preserve">по оценке </w:t>
      </w:r>
      <w:r w:rsidRPr="00D50CFF">
        <w:rPr>
          <w:rFonts w:ascii="Times New Roman" w:eastAsia="Times New Roman" w:hAnsi="Times New Roman" w:cs="Times New Roman"/>
          <w:bCs/>
          <w:color w:val="000000"/>
          <w:sz w:val="28"/>
          <w:szCs w:val="28"/>
        </w:rPr>
        <w:t>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собственностью Арзгирского муниципального округа, заключении муниципальными образовательными организациями Арзгирского муниципального округа договоров аренды, закрепленных за ними объектов имущества, находящихся в собственности Арзгирского муниципального округа, договоров безвозмездного пользования такими имущественными объектами, а также реорганизации или ликвидации муниципальных образовательных организаций Арзгирского</w:t>
      </w:r>
      <w:proofErr w:type="gramEnd"/>
      <w:r w:rsidRPr="00D50CFF">
        <w:rPr>
          <w:rFonts w:ascii="Times New Roman" w:eastAsia="Times New Roman" w:hAnsi="Times New Roman" w:cs="Times New Roman"/>
          <w:bCs/>
          <w:color w:val="000000"/>
          <w:sz w:val="28"/>
          <w:szCs w:val="28"/>
        </w:rPr>
        <w:t xml:space="preserve"> муниципального округа</w:t>
      </w:r>
      <w:r w:rsidRPr="00D50CFF">
        <w:rPr>
          <w:rFonts w:ascii="Times New Roman" w:eastAsia="Times New Roman" w:hAnsi="Times New Roman" w:cs="Times New Roman"/>
          <w:sz w:val="28"/>
          <w:szCs w:val="28"/>
        </w:rPr>
        <w:t xml:space="preserve"> (далее - комиссия)</w:t>
      </w:r>
    </w:p>
    <w:p w:rsidR="00D50CFF" w:rsidRPr="00D50CFF" w:rsidRDefault="00D50CFF" w:rsidP="00D50CFF">
      <w:pPr>
        <w:autoSpaceDE w:val="0"/>
        <w:autoSpaceDN w:val="0"/>
        <w:adjustRightInd w:val="0"/>
        <w:spacing w:after="0" w:line="240" w:lineRule="exact"/>
        <w:jc w:val="both"/>
        <w:rPr>
          <w:rFonts w:ascii="Times New Roman" w:eastAsia="Times New Roman" w:hAnsi="Times New Roman" w:cs="Times New Roman"/>
          <w:sz w:val="28"/>
          <w:szCs w:val="28"/>
        </w:rPr>
      </w:pPr>
    </w:p>
    <w:p w:rsidR="00D50CFF" w:rsidRPr="00D50CFF" w:rsidRDefault="00D50CFF" w:rsidP="00D50CFF">
      <w:pPr>
        <w:autoSpaceDE w:val="0"/>
        <w:autoSpaceDN w:val="0"/>
        <w:adjustRightInd w:val="0"/>
        <w:spacing w:after="0" w:line="240" w:lineRule="exact"/>
        <w:jc w:val="both"/>
        <w:rPr>
          <w:rFonts w:ascii="Times New Roman" w:eastAsia="Times New Roman" w:hAnsi="Times New Roman" w:cs="Times New Roman"/>
          <w:sz w:val="28"/>
          <w:szCs w:val="28"/>
        </w:rPr>
      </w:pPr>
    </w:p>
    <w:tbl>
      <w:tblPr>
        <w:tblW w:w="0" w:type="auto"/>
        <w:tblLook w:val="04A0"/>
      </w:tblPr>
      <w:tblGrid>
        <w:gridCol w:w="3085"/>
        <w:gridCol w:w="7088"/>
      </w:tblGrid>
      <w:tr w:rsidR="00D50CFF" w:rsidRPr="00D50CFF" w:rsidTr="000650B9">
        <w:tc>
          <w:tcPr>
            <w:tcW w:w="3085" w:type="dxa"/>
          </w:tcPr>
          <w:p w:rsidR="00D50CFF" w:rsidRPr="00D50CFF" w:rsidRDefault="00D50CFF" w:rsidP="00045D91">
            <w:pPr>
              <w:spacing w:after="0" w:line="240" w:lineRule="exact"/>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Ковалева Елена Васильевна</w:t>
            </w:r>
          </w:p>
        </w:tc>
        <w:tc>
          <w:tcPr>
            <w:tcW w:w="7088" w:type="dxa"/>
          </w:tcPr>
          <w:p w:rsidR="00D50CFF" w:rsidRPr="00D50CFF" w:rsidRDefault="00D50CFF" w:rsidP="00D50CFF">
            <w:pPr>
              <w:spacing w:after="0" w:line="240" w:lineRule="exact"/>
              <w:jc w:val="both"/>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заместитель главы администрации Арзгирского муниципального округа, председатель комиссии;</w:t>
            </w:r>
          </w:p>
          <w:p w:rsidR="00D50CFF" w:rsidRPr="00D50CFF" w:rsidRDefault="00D50CFF" w:rsidP="00D50CFF">
            <w:pPr>
              <w:spacing w:after="0" w:line="240" w:lineRule="exact"/>
              <w:jc w:val="both"/>
              <w:rPr>
                <w:rFonts w:ascii="Times New Roman" w:eastAsia="Times New Roman" w:hAnsi="Times New Roman" w:cs="Times New Roman"/>
                <w:sz w:val="28"/>
                <w:szCs w:val="28"/>
              </w:rPr>
            </w:pPr>
          </w:p>
        </w:tc>
      </w:tr>
      <w:tr w:rsidR="00D50CFF" w:rsidRPr="00D50CFF" w:rsidTr="000650B9">
        <w:tc>
          <w:tcPr>
            <w:tcW w:w="3085" w:type="dxa"/>
          </w:tcPr>
          <w:p w:rsidR="00D50CFF" w:rsidRPr="00D50CFF" w:rsidRDefault="00D50CFF" w:rsidP="00045D91">
            <w:pPr>
              <w:spacing w:after="0" w:line="240" w:lineRule="exact"/>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Подкладов Николай Михайлович</w:t>
            </w:r>
          </w:p>
        </w:tc>
        <w:tc>
          <w:tcPr>
            <w:tcW w:w="7088" w:type="dxa"/>
          </w:tcPr>
          <w:p w:rsidR="00D50CFF" w:rsidRPr="00D50CFF" w:rsidRDefault="00D50CFF" w:rsidP="00D50CFF">
            <w:pPr>
              <w:spacing w:after="0" w:line="240" w:lineRule="exact"/>
              <w:jc w:val="both"/>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начальник отдела образования администрации Арзгирского муниципального округа, заместитель председателя комиссии</w:t>
            </w:r>
          </w:p>
          <w:p w:rsidR="00D50CFF" w:rsidRPr="00D50CFF" w:rsidRDefault="00D50CFF" w:rsidP="00D50CFF">
            <w:pPr>
              <w:spacing w:after="0" w:line="240" w:lineRule="exact"/>
              <w:jc w:val="both"/>
              <w:rPr>
                <w:rFonts w:ascii="Times New Roman" w:eastAsia="Times New Roman" w:hAnsi="Times New Roman" w:cs="Times New Roman"/>
                <w:sz w:val="28"/>
                <w:szCs w:val="28"/>
              </w:rPr>
            </w:pPr>
          </w:p>
        </w:tc>
      </w:tr>
      <w:tr w:rsidR="00D50CFF" w:rsidRPr="00D50CFF" w:rsidTr="000650B9">
        <w:tc>
          <w:tcPr>
            <w:tcW w:w="3085" w:type="dxa"/>
          </w:tcPr>
          <w:p w:rsidR="00D50CFF" w:rsidRPr="00D50CFF" w:rsidRDefault="00D50CFF" w:rsidP="00045D91">
            <w:pPr>
              <w:spacing w:after="0" w:line="240" w:lineRule="exact"/>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 xml:space="preserve">Свистула Оксана </w:t>
            </w:r>
          </w:p>
          <w:p w:rsidR="00D50CFF" w:rsidRPr="00D50CFF" w:rsidRDefault="00D50CFF" w:rsidP="00045D91">
            <w:pPr>
              <w:spacing w:after="0" w:line="240" w:lineRule="exact"/>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Александровна</w:t>
            </w:r>
          </w:p>
        </w:tc>
        <w:tc>
          <w:tcPr>
            <w:tcW w:w="7088" w:type="dxa"/>
          </w:tcPr>
          <w:p w:rsidR="00D50CFF" w:rsidRPr="00D50CFF" w:rsidRDefault="00D50CFF" w:rsidP="00D50CFF">
            <w:pPr>
              <w:spacing w:after="0" w:line="240" w:lineRule="exact"/>
              <w:jc w:val="both"/>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главный  юрисконсульт муниципального казенного учреждения «Функциональный центр системы образования» Арзгирского района Ставропольского края, секретарь комиссии</w:t>
            </w:r>
          </w:p>
          <w:p w:rsidR="00D50CFF" w:rsidRPr="00D50CFF" w:rsidRDefault="00D50CFF" w:rsidP="00D50CFF">
            <w:pPr>
              <w:spacing w:after="0" w:line="240" w:lineRule="exact"/>
              <w:jc w:val="both"/>
              <w:rPr>
                <w:rFonts w:ascii="Times New Roman" w:eastAsia="Times New Roman" w:hAnsi="Times New Roman" w:cs="Times New Roman"/>
                <w:sz w:val="28"/>
                <w:szCs w:val="28"/>
              </w:rPr>
            </w:pPr>
          </w:p>
        </w:tc>
      </w:tr>
      <w:tr w:rsidR="00D50CFF" w:rsidRPr="00D50CFF" w:rsidTr="000650B9">
        <w:tc>
          <w:tcPr>
            <w:tcW w:w="10173" w:type="dxa"/>
            <w:gridSpan w:val="2"/>
          </w:tcPr>
          <w:p w:rsidR="00D50CFF" w:rsidRPr="00D50CFF" w:rsidRDefault="00D50CFF" w:rsidP="00045D91">
            <w:pPr>
              <w:spacing w:after="0" w:line="240" w:lineRule="exact"/>
              <w:jc w:val="center"/>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Члены комиссии:</w:t>
            </w:r>
          </w:p>
          <w:p w:rsidR="00D50CFF" w:rsidRPr="00D50CFF" w:rsidRDefault="00D50CFF" w:rsidP="00045D91">
            <w:pPr>
              <w:spacing w:after="0" w:line="240" w:lineRule="exact"/>
              <w:rPr>
                <w:rFonts w:ascii="Times New Roman" w:eastAsia="Times New Roman" w:hAnsi="Times New Roman" w:cs="Times New Roman"/>
                <w:sz w:val="28"/>
                <w:szCs w:val="28"/>
              </w:rPr>
            </w:pPr>
          </w:p>
        </w:tc>
      </w:tr>
      <w:tr w:rsidR="00045D91" w:rsidRPr="00D50CFF" w:rsidTr="000650B9">
        <w:tc>
          <w:tcPr>
            <w:tcW w:w="3085" w:type="dxa"/>
          </w:tcPr>
          <w:p w:rsidR="00045D91" w:rsidRPr="00D50CFF" w:rsidRDefault="00045D91" w:rsidP="00045D91">
            <w:pPr>
              <w:spacing w:after="0" w:line="240" w:lineRule="exact"/>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Кравченко Максим Сергеевич</w:t>
            </w:r>
          </w:p>
        </w:tc>
        <w:tc>
          <w:tcPr>
            <w:tcW w:w="7088" w:type="dxa"/>
          </w:tcPr>
          <w:p w:rsidR="00045D91" w:rsidRPr="00D50CFF" w:rsidRDefault="00045D91" w:rsidP="00D50CFF">
            <w:pPr>
              <w:spacing w:after="0" w:line="240" w:lineRule="exact"/>
              <w:jc w:val="both"/>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начальник отдела строительства и архитектуры  администрации Арзгирского муниципального округа</w:t>
            </w:r>
            <w:bookmarkStart w:id="0" w:name="_GoBack"/>
            <w:bookmarkEnd w:id="0"/>
          </w:p>
          <w:p w:rsidR="00045D91" w:rsidRPr="00D50CFF" w:rsidRDefault="00045D91" w:rsidP="00D50CFF">
            <w:pPr>
              <w:spacing w:after="0" w:line="240" w:lineRule="exact"/>
              <w:jc w:val="both"/>
              <w:rPr>
                <w:rFonts w:ascii="Times New Roman" w:eastAsia="Times New Roman" w:hAnsi="Times New Roman" w:cs="Times New Roman"/>
                <w:sz w:val="28"/>
                <w:szCs w:val="28"/>
              </w:rPr>
            </w:pPr>
          </w:p>
        </w:tc>
      </w:tr>
      <w:tr w:rsidR="00045D91" w:rsidRPr="00D50CFF" w:rsidTr="000650B9">
        <w:tc>
          <w:tcPr>
            <w:tcW w:w="3085" w:type="dxa"/>
          </w:tcPr>
          <w:p w:rsidR="00045D91" w:rsidRPr="00D50CFF" w:rsidRDefault="00045D91" w:rsidP="00045D91">
            <w:pPr>
              <w:spacing w:after="0" w:line="240" w:lineRule="exact"/>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Лисовина</w:t>
            </w:r>
            <w:r>
              <w:rPr>
                <w:rFonts w:ascii="Times New Roman" w:eastAsia="Times New Roman" w:hAnsi="Times New Roman" w:cs="Times New Roman"/>
                <w:sz w:val="28"/>
                <w:szCs w:val="28"/>
              </w:rPr>
              <w:t xml:space="preserve"> </w:t>
            </w:r>
            <w:r w:rsidRPr="00D50CFF">
              <w:rPr>
                <w:rFonts w:ascii="Times New Roman" w:eastAsia="Times New Roman" w:hAnsi="Times New Roman" w:cs="Times New Roman"/>
                <w:sz w:val="28"/>
                <w:szCs w:val="28"/>
              </w:rPr>
              <w:t>Ирина Ивановна</w:t>
            </w:r>
          </w:p>
          <w:p w:rsidR="00045D91" w:rsidRPr="00D50CFF" w:rsidRDefault="00045D91" w:rsidP="00045D91">
            <w:pPr>
              <w:spacing w:after="0" w:line="240" w:lineRule="exact"/>
              <w:rPr>
                <w:rFonts w:ascii="Times New Roman" w:eastAsia="Times New Roman" w:hAnsi="Times New Roman" w:cs="Times New Roman"/>
                <w:sz w:val="28"/>
                <w:szCs w:val="28"/>
              </w:rPr>
            </w:pPr>
          </w:p>
        </w:tc>
        <w:tc>
          <w:tcPr>
            <w:tcW w:w="7088" w:type="dxa"/>
          </w:tcPr>
          <w:p w:rsidR="00045D91" w:rsidRPr="00D50CFF" w:rsidRDefault="00045D91" w:rsidP="00D50CFF">
            <w:pPr>
              <w:spacing w:after="0" w:line="240" w:lineRule="exact"/>
              <w:jc w:val="both"/>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начальник отдела правового и кадрового обеспечения администрации Арзгирского муниципального округа;</w:t>
            </w:r>
          </w:p>
          <w:p w:rsidR="00045D91" w:rsidRPr="00D50CFF" w:rsidRDefault="00045D91" w:rsidP="00D50CFF">
            <w:pPr>
              <w:spacing w:after="0" w:line="240" w:lineRule="exact"/>
              <w:jc w:val="both"/>
              <w:rPr>
                <w:rFonts w:ascii="Times New Roman" w:eastAsia="Times New Roman" w:hAnsi="Times New Roman" w:cs="Times New Roman"/>
                <w:sz w:val="28"/>
                <w:szCs w:val="28"/>
              </w:rPr>
            </w:pPr>
          </w:p>
        </w:tc>
      </w:tr>
      <w:tr w:rsidR="00045D91" w:rsidRPr="00D50CFF" w:rsidTr="000650B9">
        <w:tc>
          <w:tcPr>
            <w:tcW w:w="3085" w:type="dxa"/>
          </w:tcPr>
          <w:p w:rsidR="00045D91" w:rsidRPr="00D50CFF" w:rsidRDefault="00045D91" w:rsidP="00045D91">
            <w:pPr>
              <w:spacing w:after="0" w:line="240" w:lineRule="exact"/>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 xml:space="preserve">Мегеря Сергей </w:t>
            </w:r>
          </w:p>
          <w:p w:rsidR="00045D91" w:rsidRPr="00D50CFF" w:rsidRDefault="00045D91" w:rsidP="00045D91">
            <w:pPr>
              <w:spacing w:after="0" w:line="240" w:lineRule="exact"/>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Иванович</w:t>
            </w:r>
          </w:p>
        </w:tc>
        <w:tc>
          <w:tcPr>
            <w:tcW w:w="7088" w:type="dxa"/>
          </w:tcPr>
          <w:p w:rsidR="00045D91" w:rsidRPr="00D50CFF" w:rsidRDefault="00045D91" w:rsidP="00D50CFF">
            <w:pPr>
              <w:spacing w:after="0" w:line="240" w:lineRule="exact"/>
              <w:jc w:val="both"/>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начальник отдела имущественных и земельных отношений администрации Арзгирского муниципального округа</w:t>
            </w:r>
          </w:p>
          <w:p w:rsidR="00045D91" w:rsidRPr="00D50CFF" w:rsidRDefault="00045D91" w:rsidP="00D50CFF">
            <w:pPr>
              <w:spacing w:after="0" w:line="240" w:lineRule="exact"/>
              <w:jc w:val="both"/>
              <w:rPr>
                <w:rFonts w:ascii="Times New Roman" w:eastAsia="Times New Roman" w:hAnsi="Times New Roman" w:cs="Times New Roman"/>
                <w:sz w:val="28"/>
                <w:szCs w:val="28"/>
              </w:rPr>
            </w:pPr>
          </w:p>
        </w:tc>
      </w:tr>
      <w:tr w:rsidR="00045D91" w:rsidRPr="00D50CFF" w:rsidTr="000650B9">
        <w:tc>
          <w:tcPr>
            <w:tcW w:w="3085" w:type="dxa"/>
          </w:tcPr>
          <w:p w:rsidR="00045D91" w:rsidRPr="00D50CFF" w:rsidRDefault="00045D91" w:rsidP="00045D91">
            <w:pPr>
              <w:spacing w:after="0" w:line="240" w:lineRule="exact"/>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Симков Александр Иванович</w:t>
            </w:r>
          </w:p>
          <w:p w:rsidR="00045D91" w:rsidRPr="00D50CFF" w:rsidRDefault="00045D91" w:rsidP="00045D91">
            <w:pPr>
              <w:spacing w:after="0" w:line="240" w:lineRule="exact"/>
              <w:rPr>
                <w:rFonts w:ascii="Times New Roman" w:eastAsia="Times New Roman" w:hAnsi="Times New Roman" w:cs="Times New Roman"/>
                <w:sz w:val="28"/>
                <w:szCs w:val="28"/>
              </w:rPr>
            </w:pPr>
          </w:p>
        </w:tc>
        <w:tc>
          <w:tcPr>
            <w:tcW w:w="7088" w:type="dxa"/>
          </w:tcPr>
          <w:p w:rsidR="00045D91" w:rsidRPr="00D50CFF" w:rsidRDefault="00045D91" w:rsidP="00D50CFF">
            <w:pPr>
              <w:spacing w:after="0" w:line="240" w:lineRule="exact"/>
              <w:jc w:val="both"/>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директор муниципального казенного учреждения «Функциональный центр системы образования» Арзгирского района Ставропольского края</w:t>
            </w:r>
          </w:p>
          <w:p w:rsidR="00045D91" w:rsidRPr="00D50CFF" w:rsidRDefault="00045D91" w:rsidP="00D50CFF">
            <w:pPr>
              <w:spacing w:after="0" w:line="240" w:lineRule="exact"/>
              <w:jc w:val="both"/>
              <w:rPr>
                <w:rFonts w:ascii="Times New Roman" w:eastAsia="Times New Roman" w:hAnsi="Times New Roman" w:cs="Times New Roman"/>
                <w:sz w:val="28"/>
                <w:szCs w:val="28"/>
              </w:rPr>
            </w:pPr>
          </w:p>
        </w:tc>
      </w:tr>
      <w:tr w:rsidR="00045D91" w:rsidRPr="00D50CFF" w:rsidTr="000650B9">
        <w:tc>
          <w:tcPr>
            <w:tcW w:w="3085" w:type="dxa"/>
          </w:tcPr>
          <w:p w:rsidR="00045D91" w:rsidRPr="00D50CFF" w:rsidRDefault="00045D91" w:rsidP="00045D91">
            <w:pPr>
              <w:spacing w:after="0" w:line="240" w:lineRule="exact"/>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Скотникова Марина Валерьевна</w:t>
            </w:r>
          </w:p>
        </w:tc>
        <w:tc>
          <w:tcPr>
            <w:tcW w:w="7088" w:type="dxa"/>
          </w:tcPr>
          <w:p w:rsidR="00045D91" w:rsidRPr="00D50CFF" w:rsidRDefault="00045D91" w:rsidP="00D50CFF">
            <w:pPr>
              <w:spacing w:after="0" w:line="240" w:lineRule="exact"/>
              <w:jc w:val="both"/>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начальник отдела культуры администрации Арзгирского муниципального округа</w:t>
            </w:r>
          </w:p>
        </w:tc>
      </w:tr>
    </w:tbl>
    <w:p w:rsidR="00D50CFF" w:rsidRPr="00D50CFF" w:rsidRDefault="00D50CFF" w:rsidP="00D50CFF">
      <w:pPr>
        <w:autoSpaceDE w:val="0"/>
        <w:autoSpaceDN w:val="0"/>
        <w:adjustRightInd w:val="0"/>
        <w:spacing w:after="0" w:line="240" w:lineRule="exact"/>
        <w:jc w:val="both"/>
        <w:rPr>
          <w:rFonts w:ascii="Times New Roman" w:eastAsia="Times New Roman" w:hAnsi="Times New Roman" w:cs="Times New Roman"/>
          <w:sz w:val="28"/>
          <w:szCs w:val="28"/>
        </w:rPr>
      </w:pPr>
    </w:p>
    <w:p w:rsidR="00D50CFF" w:rsidRPr="00D50CFF" w:rsidRDefault="00D50CFF" w:rsidP="00D50CFF">
      <w:pPr>
        <w:spacing w:after="0" w:line="240" w:lineRule="exact"/>
        <w:rPr>
          <w:rFonts w:ascii="Times New Roman" w:eastAsia="Times New Roman" w:hAnsi="Times New Roman" w:cs="Times New Roman"/>
          <w:sz w:val="20"/>
          <w:szCs w:val="20"/>
        </w:rPr>
      </w:pPr>
    </w:p>
    <w:p w:rsidR="00D50CFF" w:rsidRDefault="00D50CFF" w:rsidP="00D50CFF">
      <w:pPr>
        <w:spacing w:after="0" w:line="240" w:lineRule="exact"/>
        <w:rPr>
          <w:rFonts w:ascii="Times New Roman" w:eastAsia="Times New Roman" w:hAnsi="Times New Roman" w:cs="Times New Roman"/>
          <w:sz w:val="28"/>
          <w:szCs w:val="28"/>
        </w:rPr>
      </w:pPr>
    </w:p>
    <w:p w:rsidR="00045D91" w:rsidRDefault="00045D91" w:rsidP="00D50CFF">
      <w:pPr>
        <w:spacing w:after="0" w:line="240" w:lineRule="exact"/>
        <w:rPr>
          <w:rFonts w:ascii="Times New Roman" w:eastAsia="Times New Roman" w:hAnsi="Times New Roman" w:cs="Times New Roman"/>
          <w:sz w:val="28"/>
          <w:szCs w:val="28"/>
        </w:rPr>
      </w:pPr>
    </w:p>
    <w:p w:rsidR="00045D91" w:rsidRPr="00D50CFF" w:rsidRDefault="00045D91" w:rsidP="00D50CFF">
      <w:pPr>
        <w:spacing w:after="0" w:line="240" w:lineRule="exact"/>
        <w:rPr>
          <w:rFonts w:ascii="Times New Roman" w:eastAsia="Times New Roman" w:hAnsi="Times New Roman" w:cs="Times New Roman"/>
          <w:sz w:val="28"/>
          <w:szCs w:val="28"/>
        </w:rPr>
      </w:pPr>
    </w:p>
    <w:p w:rsidR="00D50CFF" w:rsidRPr="00D50CFF" w:rsidRDefault="00D50CFF" w:rsidP="00D50CFF">
      <w:pPr>
        <w:widowControl w:val="0"/>
        <w:autoSpaceDE w:val="0"/>
        <w:autoSpaceDN w:val="0"/>
        <w:adjustRightInd w:val="0"/>
        <w:spacing w:after="0" w:line="240" w:lineRule="auto"/>
        <w:outlineLvl w:val="0"/>
        <w:rPr>
          <w:rFonts w:ascii="Times New Roman" w:eastAsia="Times New Roman" w:hAnsi="Times New Roman" w:cs="Times New Roman"/>
          <w:color w:val="000000"/>
          <w:sz w:val="28"/>
          <w:szCs w:val="28"/>
        </w:rPr>
      </w:pPr>
      <w:bookmarkStart w:id="1" w:name="Par46"/>
      <w:bookmarkEnd w:id="1"/>
      <w:r w:rsidRPr="00D50CFF">
        <w:rPr>
          <w:rFonts w:ascii="Times New Roman" w:eastAsia="Times New Roman" w:hAnsi="Times New Roman" w:cs="Times New Roman"/>
          <w:color w:val="000000"/>
          <w:sz w:val="28"/>
          <w:szCs w:val="28"/>
        </w:rPr>
        <w:br w:type="page"/>
      </w:r>
    </w:p>
    <w:tbl>
      <w:tblPr>
        <w:tblW w:w="0" w:type="auto"/>
        <w:tblLook w:val="04A0"/>
      </w:tblPr>
      <w:tblGrid>
        <w:gridCol w:w="4785"/>
        <w:gridCol w:w="4785"/>
      </w:tblGrid>
      <w:tr w:rsidR="00D50CFF" w:rsidRPr="00D50CFF" w:rsidTr="000650B9">
        <w:tc>
          <w:tcPr>
            <w:tcW w:w="4785" w:type="dxa"/>
          </w:tcPr>
          <w:p w:rsidR="00D50CFF" w:rsidRPr="00D50CFF" w:rsidRDefault="00D50CFF" w:rsidP="00D50CFF">
            <w:pPr>
              <w:spacing w:after="0" w:line="240" w:lineRule="exact"/>
              <w:jc w:val="right"/>
              <w:outlineLvl w:val="0"/>
              <w:rPr>
                <w:rFonts w:ascii="Times New Roman" w:eastAsia="Times New Roman" w:hAnsi="Times New Roman" w:cs="Times New Roman"/>
                <w:sz w:val="28"/>
                <w:szCs w:val="28"/>
              </w:rPr>
            </w:pPr>
          </w:p>
        </w:tc>
        <w:tc>
          <w:tcPr>
            <w:tcW w:w="4785" w:type="dxa"/>
          </w:tcPr>
          <w:p w:rsidR="00D50CFF" w:rsidRPr="00D50CFF" w:rsidRDefault="00D50CFF" w:rsidP="00D50CFF">
            <w:pPr>
              <w:spacing w:after="0" w:line="240" w:lineRule="exact"/>
              <w:jc w:val="center"/>
              <w:outlineLvl w:val="0"/>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УТВЕРЖДЕНО</w:t>
            </w:r>
          </w:p>
          <w:p w:rsidR="00D50CFF" w:rsidRPr="00D50CFF" w:rsidRDefault="00D50CFF" w:rsidP="00D50CFF">
            <w:pPr>
              <w:spacing w:after="0" w:line="240" w:lineRule="exact"/>
              <w:jc w:val="center"/>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постановлением  администрации</w:t>
            </w:r>
          </w:p>
          <w:p w:rsidR="00D50CFF" w:rsidRPr="00D50CFF" w:rsidRDefault="00D50CFF" w:rsidP="00D50CFF">
            <w:pPr>
              <w:spacing w:after="0" w:line="240" w:lineRule="exact"/>
              <w:jc w:val="center"/>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Арзгирского</w:t>
            </w:r>
            <w:r w:rsidR="00045D91">
              <w:rPr>
                <w:rFonts w:ascii="Times New Roman" w:eastAsia="Times New Roman" w:hAnsi="Times New Roman" w:cs="Times New Roman"/>
                <w:sz w:val="28"/>
                <w:szCs w:val="28"/>
              </w:rPr>
              <w:t xml:space="preserve"> </w:t>
            </w:r>
            <w:r w:rsidRPr="00D50CFF">
              <w:rPr>
                <w:rFonts w:ascii="Times New Roman" w:eastAsia="Times New Roman" w:hAnsi="Times New Roman" w:cs="Times New Roman"/>
                <w:sz w:val="28"/>
                <w:szCs w:val="28"/>
              </w:rPr>
              <w:t>муниципального округа</w:t>
            </w:r>
          </w:p>
          <w:p w:rsidR="00D50CFF" w:rsidRPr="00D50CFF" w:rsidRDefault="00D50CFF" w:rsidP="00D50CFF">
            <w:pPr>
              <w:spacing w:after="0" w:line="240" w:lineRule="exact"/>
              <w:jc w:val="center"/>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Ставропольского края</w:t>
            </w:r>
          </w:p>
          <w:p w:rsidR="00D50CFF" w:rsidRPr="00D50CFF" w:rsidRDefault="00045D91" w:rsidP="00045D91">
            <w:pPr>
              <w:spacing w:after="0" w:line="240" w:lineRule="exac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от 13 мая 2024 г. № 290</w:t>
            </w:r>
          </w:p>
        </w:tc>
      </w:tr>
    </w:tbl>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D50CFF" w:rsidRPr="00D50CFF" w:rsidRDefault="00D50CFF" w:rsidP="00D50CFF">
      <w:pPr>
        <w:widowControl w:val="0"/>
        <w:autoSpaceDE w:val="0"/>
        <w:autoSpaceDN w:val="0"/>
        <w:adjustRightInd w:val="0"/>
        <w:spacing w:after="0" w:line="240" w:lineRule="auto"/>
        <w:jc w:val="center"/>
        <w:outlineLvl w:val="1"/>
        <w:rPr>
          <w:rFonts w:ascii="Times New Roman" w:eastAsia="Times New Roman" w:hAnsi="Times New Roman" w:cs="Times New Roman"/>
          <w:b/>
          <w:bCs/>
          <w:color w:val="000000"/>
          <w:sz w:val="28"/>
          <w:szCs w:val="28"/>
        </w:rPr>
      </w:pPr>
    </w:p>
    <w:p w:rsidR="00D50CFF" w:rsidRPr="00D50CFF" w:rsidRDefault="00D50CFF" w:rsidP="00D50CFF">
      <w:pPr>
        <w:widowControl w:val="0"/>
        <w:autoSpaceDE w:val="0"/>
        <w:autoSpaceDN w:val="0"/>
        <w:adjustRightInd w:val="0"/>
        <w:spacing w:after="0" w:line="240" w:lineRule="auto"/>
        <w:jc w:val="center"/>
        <w:outlineLvl w:val="1"/>
        <w:rPr>
          <w:rFonts w:ascii="Times New Roman" w:eastAsia="Times New Roman" w:hAnsi="Times New Roman" w:cs="Times New Roman"/>
          <w:b/>
          <w:bCs/>
          <w:color w:val="000000"/>
          <w:sz w:val="28"/>
          <w:szCs w:val="28"/>
        </w:rPr>
      </w:pPr>
    </w:p>
    <w:p w:rsidR="00D50CFF" w:rsidRPr="00D50CFF" w:rsidRDefault="00503CD4" w:rsidP="00D50CFF">
      <w:pPr>
        <w:spacing w:after="0" w:line="240" w:lineRule="exact"/>
        <w:jc w:val="center"/>
        <w:rPr>
          <w:rFonts w:ascii="Times New Roman" w:eastAsia="Times New Roman" w:hAnsi="Times New Roman" w:cs="Times New Roman"/>
          <w:color w:val="000000"/>
          <w:sz w:val="28"/>
          <w:szCs w:val="28"/>
        </w:rPr>
      </w:pPr>
      <w:hyperlink w:anchor="Par95" w:tooltip="ПОЛОЖЕНИЕ" w:history="1">
        <w:r w:rsidR="00045D91" w:rsidRPr="00D50CFF">
          <w:rPr>
            <w:rFonts w:ascii="Times New Roman" w:eastAsia="Times New Roman" w:hAnsi="Times New Roman" w:cs="Times New Roman"/>
            <w:color w:val="000000"/>
            <w:sz w:val="28"/>
            <w:szCs w:val="28"/>
          </w:rPr>
          <w:t>ПОЛОЖЕНИЕ</w:t>
        </w:r>
      </w:hyperlink>
      <w:r w:rsidR="00045D91" w:rsidRPr="00D50CFF">
        <w:rPr>
          <w:rFonts w:ascii="Times New Roman" w:eastAsia="Times New Roman" w:hAnsi="Times New Roman" w:cs="Times New Roman"/>
          <w:color w:val="000000"/>
          <w:sz w:val="28"/>
          <w:szCs w:val="28"/>
        </w:rPr>
        <w:t xml:space="preserve"> </w:t>
      </w:r>
    </w:p>
    <w:p w:rsidR="00D50CFF" w:rsidRPr="00D50CFF" w:rsidRDefault="00D50CFF" w:rsidP="00D50CFF">
      <w:pPr>
        <w:spacing w:after="0" w:line="240" w:lineRule="exact"/>
        <w:jc w:val="center"/>
        <w:rPr>
          <w:rFonts w:ascii="Times New Roman" w:eastAsia="Times New Roman" w:hAnsi="Times New Roman" w:cs="Times New Roman"/>
          <w:bCs/>
          <w:color w:val="000000"/>
          <w:sz w:val="28"/>
          <w:szCs w:val="28"/>
        </w:rPr>
      </w:pPr>
      <w:proofErr w:type="gramStart"/>
      <w:r w:rsidRPr="00D50CFF">
        <w:rPr>
          <w:rFonts w:ascii="Times New Roman" w:eastAsia="Times New Roman" w:hAnsi="Times New Roman" w:cs="Times New Roman"/>
          <w:color w:val="000000"/>
          <w:sz w:val="28"/>
          <w:szCs w:val="28"/>
        </w:rPr>
        <w:t xml:space="preserve">о комиссии по оценке последствий принятия решения </w:t>
      </w:r>
      <w:r w:rsidRPr="00D50CFF">
        <w:rPr>
          <w:rFonts w:ascii="Times New Roman" w:eastAsia="Times New Roman" w:hAnsi="Times New Roman" w:cs="Times New Roman"/>
          <w:bCs/>
          <w:color w:val="000000"/>
          <w:sz w:val="28"/>
          <w:szCs w:val="28"/>
        </w:rPr>
        <w:t>о реконструкции, модернизации, об изменении назначения или о ликвидации объекта социальной инфраструктуры для детей, являющегося собственностью Арзгирского муниципального округа, заключении муниципальными образовательными организациями Арзгирского муниципального округа договоров аренды, закрепленных за ними объектов имущества, находящихся в собственности Арзгирского муниципального округа, договоров безвозмездного пользования такими имущественными объектами, а также реорганизации или ликвидации муниципальных образовательных организаций</w:t>
      </w:r>
      <w:proofErr w:type="gramEnd"/>
      <w:r w:rsidRPr="00D50CFF">
        <w:rPr>
          <w:rFonts w:ascii="Times New Roman" w:eastAsia="Times New Roman" w:hAnsi="Times New Roman" w:cs="Times New Roman"/>
          <w:bCs/>
          <w:color w:val="000000"/>
          <w:sz w:val="28"/>
          <w:szCs w:val="28"/>
        </w:rPr>
        <w:t xml:space="preserve"> Арзгирского муниципального округа, образующих социальную инфраструктуру для детей</w:t>
      </w:r>
    </w:p>
    <w:p w:rsidR="00D50CFF" w:rsidRPr="00D50CFF" w:rsidRDefault="00D50CFF" w:rsidP="00D50CFF">
      <w:pPr>
        <w:spacing w:after="0" w:line="240" w:lineRule="exact"/>
        <w:jc w:val="center"/>
        <w:rPr>
          <w:rFonts w:ascii="Times New Roman" w:eastAsia="Times New Roman" w:hAnsi="Times New Roman" w:cs="Times New Roman"/>
          <w:bCs/>
          <w:color w:val="000000"/>
          <w:sz w:val="28"/>
          <w:szCs w:val="28"/>
        </w:rPr>
      </w:pPr>
    </w:p>
    <w:p w:rsidR="00D50CFF" w:rsidRPr="00D50CFF" w:rsidRDefault="00D50CFF" w:rsidP="00D50CFF">
      <w:pPr>
        <w:widowControl w:val="0"/>
        <w:autoSpaceDE w:val="0"/>
        <w:autoSpaceDN w:val="0"/>
        <w:adjustRightInd w:val="0"/>
        <w:spacing w:after="0" w:line="240" w:lineRule="auto"/>
        <w:jc w:val="center"/>
        <w:outlineLvl w:val="1"/>
        <w:rPr>
          <w:rFonts w:ascii="Times New Roman" w:eastAsia="Times New Roman" w:hAnsi="Times New Roman" w:cs="Times New Roman"/>
          <w:bCs/>
          <w:color w:val="000000"/>
          <w:sz w:val="28"/>
          <w:szCs w:val="28"/>
        </w:rPr>
      </w:pPr>
      <w:r w:rsidRPr="00D50CFF">
        <w:rPr>
          <w:rFonts w:ascii="Times New Roman" w:eastAsia="Times New Roman" w:hAnsi="Times New Roman" w:cs="Times New Roman"/>
          <w:bCs/>
          <w:color w:val="000000"/>
          <w:sz w:val="28"/>
          <w:szCs w:val="28"/>
        </w:rPr>
        <w:t>1. Общие положения</w:t>
      </w:r>
    </w:p>
    <w:p w:rsidR="00D50CFF" w:rsidRPr="00D50CFF" w:rsidRDefault="00D50CFF" w:rsidP="00D50CFF">
      <w:pPr>
        <w:widowControl w:val="0"/>
        <w:autoSpaceDE w:val="0"/>
        <w:autoSpaceDN w:val="0"/>
        <w:adjustRightInd w:val="0"/>
        <w:spacing w:after="0" w:line="240" w:lineRule="auto"/>
        <w:ind w:firstLine="720"/>
        <w:jc w:val="both"/>
        <w:rPr>
          <w:rFonts w:ascii="Arial" w:eastAsia="Times New Roman" w:hAnsi="Arial" w:cs="Arial"/>
          <w:bCs/>
          <w:color w:val="000000"/>
          <w:sz w:val="28"/>
          <w:szCs w:val="28"/>
        </w:rPr>
      </w:pPr>
      <w:r w:rsidRPr="00D50CFF">
        <w:rPr>
          <w:rFonts w:ascii="Times New Roman" w:eastAsia="Times New Roman" w:hAnsi="Times New Roman" w:cs="Times New Roman"/>
          <w:color w:val="000000"/>
          <w:sz w:val="28"/>
          <w:szCs w:val="28"/>
        </w:rPr>
        <w:t xml:space="preserve">1. </w:t>
      </w:r>
      <w:proofErr w:type="gramStart"/>
      <w:r w:rsidRPr="00D50CFF">
        <w:rPr>
          <w:rFonts w:ascii="Times New Roman" w:eastAsia="Times New Roman" w:hAnsi="Times New Roman" w:cs="Times New Roman"/>
          <w:color w:val="000000"/>
          <w:sz w:val="28"/>
          <w:szCs w:val="28"/>
        </w:rPr>
        <w:t xml:space="preserve">Настоящее Положение о комиссии по оценке последствий принятия решения </w:t>
      </w:r>
      <w:r w:rsidRPr="00D50CFF">
        <w:rPr>
          <w:rFonts w:ascii="Times New Roman" w:eastAsia="Times New Roman" w:hAnsi="Times New Roman" w:cs="Times New Roman"/>
          <w:bCs/>
          <w:color w:val="000000"/>
          <w:sz w:val="28"/>
          <w:szCs w:val="28"/>
        </w:rPr>
        <w:t>о реконструкции, модернизации, об изменении назначения или о ликвидации объекта социальной инфраструктуры для детей, являющегося собственностью Арзгирского муниципального округа, заключении муниципальными образовательными организациями Арзгирского муниципального округа договоров аренды, закрепленных за ними объектов имущества, находящихся в собственности Арзгирского муниципального округа, договоров безвозмездного пользования такими имущественными объектами, а также реорганизации или ликвидации муниципальных</w:t>
      </w:r>
      <w:proofErr w:type="gramEnd"/>
      <w:r w:rsidRPr="00D50CFF">
        <w:rPr>
          <w:rFonts w:ascii="Times New Roman" w:eastAsia="Times New Roman" w:hAnsi="Times New Roman" w:cs="Times New Roman"/>
          <w:bCs/>
          <w:color w:val="000000"/>
          <w:sz w:val="28"/>
          <w:szCs w:val="28"/>
        </w:rPr>
        <w:t xml:space="preserve"> образовательных организаций Арзгирского муниципального округа, образующих социальную инфраструктуру для детей</w:t>
      </w:r>
      <w:r w:rsidRPr="00D50CFF">
        <w:rPr>
          <w:rFonts w:ascii="Times New Roman" w:eastAsia="Times New Roman" w:hAnsi="Times New Roman" w:cs="Times New Roman"/>
          <w:color w:val="000000"/>
          <w:sz w:val="28"/>
          <w:szCs w:val="28"/>
        </w:rPr>
        <w:t xml:space="preserve"> </w:t>
      </w:r>
      <w:r w:rsidR="000154CB">
        <w:rPr>
          <w:rFonts w:ascii="Times New Roman" w:eastAsia="Times New Roman" w:hAnsi="Times New Roman" w:cs="Times New Roman"/>
          <w:color w:val="000000"/>
          <w:sz w:val="28"/>
          <w:szCs w:val="28"/>
        </w:rPr>
        <w:t xml:space="preserve">                </w:t>
      </w:r>
      <w:r w:rsidRPr="00D50CFF">
        <w:rPr>
          <w:rFonts w:ascii="Times New Roman" w:eastAsia="Times New Roman" w:hAnsi="Times New Roman" w:cs="Times New Roman"/>
          <w:color w:val="000000"/>
          <w:sz w:val="28"/>
          <w:szCs w:val="28"/>
        </w:rPr>
        <w:t>(далее - Комиссия) определяет основные функции, порядок деятельности, полномочия председателя, права и обязанности членов Комиссии.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 xml:space="preserve">2. </w:t>
      </w:r>
      <w:proofErr w:type="gramStart"/>
      <w:r w:rsidRPr="00D50CFF">
        <w:rPr>
          <w:rFonts w:ascii="Times New Roman" w:eastAsia="Times New Roman" w:hAnsi="Times New Roman" w:cs="Times New Roman"/>
          <w:color w:val="000000"/>
          <w:sz w:val="28"/>
          <w:szCs w:val="28"/>
        </w:rPr>
        <w:t xml:space="preserve">Комиссия является постоянно действующим коллегиальным органом при администрации Арзгирского муниципального округа, созданным в целях проведения оценки последствий принятия решения о </w:t>
      </w:r>
      <w:r w:rsidRPr="00D50CFF">
        <w:rPr>
          <w:rFonts w:ascii="Times New Roman" w:eastAsia="Times New Roman" w:hAnsi="Times New Roman" w:cs="Times New Roman"/>
          <w:bCs/>
          <w:color w:val="000000"/>
          <w:sz w:val="28"/>
          <w:szCs w:val="28"/>
        </w:rPr>
        <w:t>реконструкции, модернизации, об изменении назначения или о ликвидации объекта социальной инфраструктуры для детей, являющегося собственностью Арзгирского муниципального округа, заключении муниципальными образовательными организациями Арзгирского муниципального округа договоров аренды, закрепленных за ними объектов имущества, находящихся в собственности Арзгирского муниципального округа, договоров безвозмездного</w:t>
      </w:r>
      <w:proofErr w:type="gramEnd"/>
      <w:r w:rsidRPr="00D50CFF">
        <w:rPr>
          <w:rFonts w:ascii="Times New Roman" w:eastAsia="Times New Roman" w:hAnsi="Times New Roman" w:cs="Times New Roman"/>
          <w:bCs/>
          <w:color w:val="000000"/>
          <w:sz w:val="28"/>
          <w:szCs w:val="28"/>
        </w:rPr>
        <w:t xml:space="preserve"> пользования такими имущественными объектами, а также реорганизации или ликвидации муниципальных образовательных организаций Арзгирского муниципального округа, образующих социальную инфраструктуру для детей</w:t>
      </w:r>
      <w:r w:rsidRPr="00D50CFF">
        <w:rPr>
          <w:rFonts w:ascii="Times New Roman" w:eastAsia="Times New Roman" w:hAnsi="Times New Roman" w:cs="Times New Roman"/>
          <w:color w:val="000000"/>
          <w:sz w:val="28"/>
          <w:szCs w:val="28"/>
        </w:rPr>
        <w:t xml:space="preserve"> (далее – муниципальные образовательные  организации).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 xml:space="preserve">3. </w:t>
      </w:r>
      <w:proofErr w:type="gramStart"/>
      <w:r w:rsidRPr="00D50CFF">
        <w:rPr>
          <w:rFonts w:ascii="Times New Roman" w:eastAsia="Times New Roman" w:hAnsi="Times New Roman" w:cs="Times New Roman"/>
          <w:color w:val="000000"/>
          <w:sz w:val="28"/>
          <w:szCs w:val="28"/>
        </w:rPr>
        <w:t xml:space="preserve">Комиссия в своей деятельности руководствуется Конституцией Российской Федерации, Гражданским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Федеральным законом от 29 декабря </w:t>
      </w:r>
      <w:r w:rsidRPr="00D50CFF">
        <w:rPr>
          <w:rFonts w:ascii="Times New Roman" w:eastAsia="Times New Roman" w:hAnsi="Times New Roman" w:cs="Times New Roman"/>
          <w:color w:val="000000"/>
          <w:sz w:val="28"/>
          <w:szCs w:val="28"/>
        </w:rPr>
        <w:lastRenderedPageBreak/>
        <w:t>2012 года № 273-ФЗ «Об образовании в Российской Федерации», Федеральным законом от 24 июля 1998 года № 124-ФЗ «Об основных гарантиях прав ребенка в Российской Федерации», Законом Ставропольского</w:t>
      </w:r>
      <w:proofErr w:type="gramEnd"/>
      <w:r w:rsidRPr="00D50CFF">
        <w:rPr>
          <w:rFonts w:ascii="Times New Roman" w:eastAsia="Times New Roman" w:hAnsi="Times New Roman" w:cs="Times New Roman"/>
          <w:color w:val="000000"/>
          <w:sz w:val="28"/>
          <w:szCs w:val="28"/>
        </w:rPr>
        <w:t xml:space="preserve"> </w:t>
      </w:r>
      <w:proofErr w:type="gramStart"/>
      <w:r w:rsidRPr="00D50CFF">
        <w:rPr>
          <w:rFonts w:ascii="Times New Roman" w:eastAsia="Times New Roman" w:hAnsi="Times New Roman" w:cs="Times New Roman"/>
          <w:color w:val="000000"/>
          <w:sz w:val="28"/>
          <w:szCs w:val="28"/>
        </w:rPr>
        <w:t xml:space="preserve">края от 29.07.2009 г. №52-кз </w:t>
      </w:r>
      <w:r w:rsidR="00045D91">
        <w:rPr>
          <w:rFonts w:ascii="Times New Roman" w:eastAsia="Times New Roman" w:hAnsi="Times New Roman" w:cs="Times New Roman"/>
          <w:color w:val="000000"/>
          <w:sz w:val="28"/>
          <w:szCs w:val="28"/>
        </w:rPr>
        <w:t xml:space="preserve">              </w:t>
      </w:r>
      <w:r w:rsidRPr="00D50CFF">
        <w:rPr>
          <w:rFonts w:ascii="Times New Roman" w:eastAsia="Times New Roman" w:hAnsi="Times New Roman" w:cs="Times New Roman"/>
          <w:color w:val="000000"/>
          <w:sz w:val="28"/>
          <w:szCs w:val="28"/>
        </w:rPr>
        <w:t xml:space="preserve">«О некоторых мерах по защите прав и законных интересов несовершеннолетних», постановлениями  Правительства Российской Федерации от 24 июля 2023 г. № 1193 «Об утверждении перечня случаев, в которых допускается изменение назначения или ликвидации объекта социальной инфраструктуры для детей, являющегося государственной или муниципальной собственностью», от 24.07.2023 г. №1994 </w:t>
      </w:r>
      <w:r w:rsidR="00045D91">
        <w:rPr>
          <w:rFonts w:ascii="Times New Roman" w:eastAsia="Times New Roman" w:hAnsi="Times New Roman" w:cs="Times New Roman"/>
          <w:color w:val="000000"/>
          <w:sz w:val="28"/>
          <w:szCs w:val="28"/>
        </w:rPr>
        <w:t xml:space="preserve">           </w:t>
      </w:r>
      <w:r w:rsidRPr="00D50CFF">
        <w:rPr>
          <w:rFonts w:ascii="Times New Roman" w:eastAsia="Times New Roman" w:hAnsi="Times New Roman" w:cs="Times New Roman"/>
          <w:color w:val="000000"/>
          <w:sz w:val="28"/>
          <w:szCs w:val="28"/>
        </w:rPr>
        <w:t>«Об общих принципах проведения оценки последствий принятия решения о реконструкции</w:t>
      </w:r>
      <w:proofErr w:type="gramEnd"/>
      <w:r w:rsidRPr="00D50CFF">
        <w:rPr>
          <w:rFonts w:ascii="Times New Roman" w:eastAsia="Times New Roman" w:hAnsi="Times New Roman" w:cs="Times New Roman"/>
          <w:color w:val="000000"/>
          <w:sz w:val="28"/>
          <w:szCs w:val="28"/>
        </w:rPr>
        <w:t xml:space="preserve">, </w:t>
      </w:r>
      <w:proofErr w:type="gramStart"/>
      <w:r w:rsidRPr="00D50CFF">
        <w:rPr>
          <w:rFonts w:ascii="Times New Roman" w:eastAsia="Times New Roman" w:hAnsi="Times New Roman" w:cs="Times New Roman"/>
          <w:color w:val="000000"/>
          <w:sz w:val="28"/>
          <w:szCs w:val="28"/>
        </w:rPr>
        <w:t>модернизации, об изменении назначения или о ликвидации объекта социальной инфраструктуры для детей, являющегося государственной или муниципальной собственностью, заключении государственной или муниципальной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об общих принципах проведения оценки последствий принятия решения о реорганизации или ликвидации государственной или муниципальной организации, образующей социальную инфраструктуру для детей, включая критерии</w:t>
      </w:r>
      <w:proofErr w:type="gramEnd"/>
      <w:r w:rsidRPr="00D50CFF">
        <w:rPr>
          <w:rFonts w:ascii="Times New Roman" w:eastAsia="Times New Roman" w:hAnsi="Times New Roman" w:cs="Times New Roman"/>
          <w:color w:val="000000"/>
          <w:sz w:val="28"/>
          <w:szCs w:val="28"/>
        </w:rPr>
        <w:t xml:space="preserve"> </w:t>
      </w:r>
      <w:proofErr w:type="gramStart"/>
      <w:r w:rsidRPr="00D50CFF">
        <w:rPr>
          <w:rFonts w:ascii="Times New Roman" w:eastAsia="Times New Roman" w:hAnsi="Times New Roman" w:cs="Times New Roman"/>
          <w:color w:val="000000"/>
          <w:sz w:val="28"/>
          <w:szCs w:val="28"/>
        </w:rPr>
        <w:t xml:space="preserve">этих оценок, а также об общих принципах формирования и деятельности комиссии по оценке последствий принятия таких решений», приказом </w:t>
      </w:r>
      <w:proofErr w:type="spellStart"/>
      <w:r w:rsidRPr="00D50CFF">
        <w:rPr>
          <w:rFonts w:ascii="Times New Roman" w:eastAsia="Times New Roman" w:hAnsi="Times New Roman" w:cs="Times New Roman"/>
          <w:color w:val="000000"/>
          <w:sz w:val="28"/>
          <w:szCs w:val="28"/>
        </w:rPr>
        <w:t>Минпросвещения</w:t>
      </w:r>
      <w:proofErr w:type="spellEnd"/>
      <w:r w:rsidRPr="00D50CFF">
        <w:rPr>
          <w:rFonts w:ascii="Times New Roman" w:eastAsia="Times New Roman" w:hAnsi="Times New Roman" w:cs="Times New Roman"/>
          <w:color w:val="000000"/>
          <w:sz w:val="28"/>
          <w:szCs w:val="28"/>
        </w:rPr>
        <w:t xml:space="preserve"> России от 11.09.2023 г. №672 «Об утверждении значений критериев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федеральной государственной собственностью, и о заключении федеральной государственной организацией, находящейся в ведении Министерства</w:t>
      </w:r>
      <w:proofErr w:type="gramEnd"/>
      <w:r w:rsidRPr="00D50CFF">
        <w:rPr>
          <w:rFonts w:ascii="Times New Roman" w:eastAsia="Times New Roman" w:hAnsi="Times New Roman" w:cs="Times New Roman"/>
          <w:color w:val="000000"/>
          <w:sz w:val="28"/>
          <w:szCs w:val="28"/>
        </w:rPr>
        <w:t xml:space="preserve"> </w:t>
      </w:r>
      <w:proofErr w:type="gramStart"/>
      <w:r w:rsidRPr="00D50CFF">
        <w:rPr>
          <w:rFonts w:ascii="Times New Roman" w:eastAsia="Times New Roman" w:hAnsi="Times New Roman" w:cs="Times New Roman"/>
          <w:color w:val="000000"/>
          <w:sz w:val="28"/>
          <w:szCs w:val="28"/>
        </w:rPr>
        <w:t xml:space="preserve">просвещения Российской Федерации, образующей социальную инфраструктуру для детей, договора аренды, договора безвозмездного пользования закрепленных за ней объектов собственности, и значений критериев оценки последствий принятия решения о реорганизации или ликвидации федеральной государственной организации, находящейся в ведении Министерства просвещения Российской Федерации, образующей социальную инфраструктуру для детей»,  </w:t>
      </w:r>
      <w:r w:rsidRPr="00D50CFF">
        <w:rPr>
          <w:rFonts w:ascii="Times New Roman" w:eastAsia="Times New Roman" w:hAnsi="Times New Roman" w:cs="Times New Roman"/>
          <w:sz w:val="28"/>
          <w:szCs w:val="28"/>
        </w:rPr>
        <w:t>иными правовыми актами Российской Федерации, Ставропольского края, Арзгирского муниципального округа,  а также настоящим Положением.</w:t>
      </w:r>
      <w:proofErr w:type="gramEnd"/>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p>
    <w:p w:rsidR="00D50CFF" w:rsidRPr="00D50CFF" w:rsidRDefault="00D50CFF" w:rsidP="00D50CFF">
      <w:pPr>
        <w:widowControl w:val="0"/>
        <w:numPr>
          <w:ilvl w:val="0"/>
          <w:numId w:val="1"/>
        </w:numPr>
        <w:autoSpaceDE w:val="0"/>
        <w:autoSpaceDN w:val="0"/>
        <w:adjustRightInd w:val="0"/>
        <w:spacing w:after="0" w:line="240" w:lineRule="auto"/>
        <w:jc w:val="center"/>
        <w:outlineLvl w:val="1"/>
        <w:rPr>
          <w:rFonts w:ascii="Times New Roman" w:eastAsia="Times New Roman" w:hAnsi="Times New Roman" w:cs="Times New Roman"/>
          <w:bCs/>
          <w:color w:val="000000"/>
          <w:sz w:val="28"/>
          <w:szCs w:val="28"/>
        </w:rPr>
      </w:pPr>
      <w:r w:rsidRPr="00D50CFF">
        <w:rPr>
          <w:rFonts w:ascii="Times New Roman" w:eastAsia="Times New Roman" w:hAnsi="Times New Roman" w:cs="Times New Roman"/>
          <w:bCs/>
          <w:color w:val="000000"/>
          <w:sz w:val="28"/>
          <w:szCs w:val="28"/>
        </w:rPr>
        <w:t>Полномочия и функции Комиссии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1. Комиссия при решении вопросов, входящих в ее компетенцию имеет право:</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1) запрашивать документы, материалы и информацию, необходимые для принятия решения по рассматриваемым вопросам, и устанавливать сроки их представления;</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2) создавать рабочие группы.</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2. Комиссия осуществляет следующие функции: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proofErr w:type="gramStart"/>
      <w:r w:rsidRPr="00D50CFF">
        <w:rPr>
          <w:rFonts w:ascii="Times New Roman" w:eastAsia="Times New Roman" w:hAnsi="Times New Roman" w:cs="Times New Roman"/>
          <w:color w:val="000000"/>
          <w:sz w:val="28"/>
          <w:szCs w:val="28"/>
        </w:rPr>
        <w:t xml:space="preserve">1) проводит оценку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Арзгирского муниципального округа, заключении муниципальными образовательными  организациями в Арзгирском муниципальном округе, </w:t>
      </w:r>
      <w:r w:rsidRPr="00D50CFF">
        <w:rPr>
          <w:rFonts w:ascii="Times New Roman" w:eastAsia="Times New Roman" w:hAnsi="Times New Roman" w:cs="Times New Roman"/>
          <w:color w:val="000000"/>
          <w:sz w:val="28"/>
          <w:szCs w:val="28"/>
        </w:rPr>
        <w:lastRenderedPageBreak/>
        <w:t>образующими социальную инфраструктуру для детей, договоров аренды закрепленных за ними имущественных объектов муниципальной собственности, договоров безвозмездного пользования такими имущественными объектами на основании критериев, устанавливаемых порядком проведения</w:t>
      </w:r>
      <w:proofErr w:type="gramEnd"/>
      <w:r w:rsidRPr="00D50CFF">
        <w:rPr>
          <w:rFonts w:ascii="Times New Roman" w:eastAsia="Times New Roman" w:hAnsi="Times New Roman" w:cs="Times New Roman"/>
          <w:color w:val="000000"/>
          <w:sz w:val="28"/>
          <w:szCs w:val="28"/>
        </w:rPr>
        <w:t xml:space="preserve"> такой оценки, утверждаемым постановлением Правительства Ставропольского края;</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proofErr w:type="gramStart"/>
      <w:r w:rsidRPr="00D50CFF">
        <w:rPr>
          <w:rFonts w:ascii="Times New Roman" w:eastAsia="Times New Roman" w:hAnsi="Times New Roman" w:cs="Times New Roman"/>
          <w:color w:val="000000"/>
          <w:sz w:val="28"/>
          <w:szCs w:val="28"/>
        </w:rPr>
        <w:t>2) готовит заключение об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Арзгирского муниципального округа, заключении муниципальными образовательными  организациями в Арзгирском муниципальном округе, образующими социальную инфраструктуру для детей, договоров аренды закрепленных за ними имущественных объектов муниципальной собственности, договоров безвозмездного пользования такими имущественными объектами;</w:t>
      </w:r>
      <w:proofErr w:type="gramEnd"/>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3) проводит оценку последствий принятия решения о реорганизации или ликвидации муниципальных  образовательных  организаций Арзгирского муниципального округа на основании критериев, устанавливаемых порядком проведения такой оценки,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4) готовит заключение об оценке последствий принятия решения о реорганизации или ликвидации муниципальных образовательных организаций.</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 xml:space="preserve">3. </w:t>
      </w:r>
      <w:proofErr w:type="gramStart"/>
      <w:r w:rsidRPr="00D50CFF">
        <w:rPr>
          <w:rFonts w:ascii="Times New Roman" w:eastAsia="Times New Roman" w:hAnsi="Times New Roman" w:cs="Times New Roman"/>
          <w:color w:val="000000"/>
          <w:sz w:val="28"/>
          <w:szCs w:val="28"/>
        </w:rPr>
        <w:t>Комиссия проводит оценку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Арзгирского муниципального округа, заключении муниципальными образовательными  организациями в Арзгирском муниципальном округе, образующими социальную инфраструктуру для детей, договоров аренды закрепленных за ними имущественных объектов муниципальной собственности, договоров безвозмездного пользования такими имущественными объектами, а также реорганизации или ликвидации муниципальных</w:t>
      </w:r>
      <w:proofErr w:type="gramEnd"/>
      <w:r w:rsidRPr="00D50CFF">
        <w:rPr>
          <w:rFonts w:ascii="Times New Roman" w:eastAsia="Times New Roman" w:hAnsi="Times New Roman" w:cs="Times New Roman"/>
          <w:color w:val="000000"/>
          <w:sz w:val="28"/>
          <w:szCs w:val="28"/>
        </w:rPr>
        <w:t xml:space="preserve"> образовательных  организаций в Арзгирском муниципальном округе, образующими социальную инфраструктуру для детей, на основании документов, перечень которых утвержден постановлением администрации Арзгирского муниципального округа.</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p>
    <w:p w:rsidR="00D50CFF" w:rsidRPr="00D50CFF" w:rsidRDefault="00D50CFF" w:rsidP="00D50CFF">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Cs/>
          <w:color w:val="000000"/>
          <w:sz w:val="28"/>
          <w:szCs w:val="28"/>
        </w:rPr>
      </w:pPr>
      <w:r w:rsidRPr="00D50CFF">
        <w:rPr>
          <w:rFonts w:ascii="Times New Roman" w:eastAsia="Times New Roman" w:hAnsi="Times New Roman" w:cs="Times New Roman"/>
          <w:bCs/>
          <w:color w:val="000000"/>
          <w:sz w:val="28"/>
          <w:szCs w:val="28"/>
        </w:rPr>
        <w:t>3. Порядок деятельности Комиссии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1. В состав Комиссии входят председатель Комиссии, заместитель председателя Комиссии, секретарь Комиссии и члены Комиссии.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Минимальное количество членов Комиссии составляет 5 человек с учетом председателя Комиссии.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Заседания Комиссии проводятся по мере необходимости.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Заседание Комиссии считается правомочным, если на нем присутствует не менее половины членов Комиссии.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3. Председатель Комиссии: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1) осуществляет общее руководство деятельностью Комиссии;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2) обеспечивает коллегиальность при обсуждении вопросов;</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3) распределяет обязанности и дает поручения членам Комиссии.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 xml:space="preserve">В период временного отсутствия председателя Комиссии его полномочия </w:t>
      </w:r>
      <w:r w:rsidRPr="00D50CFF">
        <w:rPr>
          <w:rFonts w:ascii="Times New Roman" w:eastAsia="Times New Roman" w:hAnsi="Times New Roman" w:cs="Times New Roman"/>
          <w:color w:val="000000"/>
          <w:sz w:val="28"/>
          <w:szCs w:val="28"/>
        </w:rPr>
        <w:lastRenderedPageBreak/>
        <w:t>исполняет заместитель председателя Комиссии по его поручению.</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4. Секретарь Комиссии: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1) обеспечивает подготовку материалов к заседаниям Комиссии;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2) формирует проект повестки очередного заседания Комиссии и согласовывает его с председателем Комиссии;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3) оповещает членов Комиссии об очередных заседаниях и о повестке очередного заседания;</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4) ведет протоколы заседаний Комиссии.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5. Члены Комиссии участвуют в заседаниях, вносят предложения по формированию повестки дня заседания Комиссии, докладывают на заседаниях Комиссии по вопросам, включенным в повестку дня заседания.</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6. Основной формой деятельности Комиссии являются заседания, проводимые в очной форме.</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7. Комиссия принимает решение по рассматриваемому вопросу путем открытого голосования простым большинством голосов членов Комиссии. В случае равенства голосов решающим является голос председательствующего на заседании Комиссии.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9. По итогам работы Комиссии оформляется заключение (положительное или отрицательное), которое подписывается участвующими в заседании членами Комиссии, председателем Комиссии и секретарем Комиссии.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Член Комиссии, не согласный с принятым решением Комиссии, имеет право в письменном виде изложить свое особое мнение, которое прилагается к заключению комиссии.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 xml:space="preserve">Заключение подготавливается и оформляется Комиссией в срок не более </w:t>
      </w:r>
      <w:r w:rsidR="000154CB">
        <w:rPr>
          <w:rFonts w:ascii="Times New Roman" w:eastAsia="Times New Roman" w:hAnsi="Times New Roman" w:cs="Times New Roman"/>
          <w:color w:val="000000"/>
          <w:sz w:val="28"/>
          <w:szCs w:val="28"/>
        </w:rPr>
        <w:t xml:space="preserve">            </w:t>
      </w:r>
      <w:r w:rsidRPr="00D50CFF">
        <w:rPr>
          <w:rFonts w:ascii="Times New Roman" w:eastAsia="Times New Roman" w:hAnsi="Times New Roman" w:cs="Times New Roman"/>
          <w:color w:val="000000"/>
          <w:sz w:val="28"/>
          <w:szCs w:val="28"/>
        </w:rPr>
        <w:t xml:space="preserve">20 рабочих дней </w:t>
      </w:r>
      <w:proofErr w:type="gramStart"/>
      <w:r w:rsidRPr="00D50CFF">
        <w:rPr>
          <w:rFonts w:ascii="Times New Roman" w:eastAsia="Times New Roman" w:hAnsi="Times New Roman" w:cs="Times New Roman"/>
          <w:color w:val="000000"/>
          <w:sz w:val="28"/>
          <w:szCs w:val="28"/>
        </w:rPr>
        <w:t>с даты проведения</w:t>
      </w:r>
      <w:proofErr w:type="gramEnd"/>
      <w:r w:rsidRPr="00D50CFF">
        <w:rPr>
          <w:rFonts w:ascii="Times New Roman" w:eastAsia="Times New Roman" w:hAnsi="Times New Roman" w:cs="Times New Roman"/>
          <w:color w:val="000000"/>
          <w:sz w:val="28"/>
          <w:szCs w:val="28"/>
        </w:rPr>
        <w:t xml:space="preserve"> заседания Комиссии.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 xml:space="preserve">10. </w:t>
      </w:r>
      <w:proofErr w:type="gramStart"/>
      <w:r w:rsidRPr="00D50CFF">
        <w:rPr>
          <w:rFonts w:ascii="Times New Roman" w:eastAsia="Times New Roman" w:hAnsi="Times New Roman" w:cs="Times New Roman"/>
          <w:color w:val="000000"/>
          <w:sz w:val="28"/>
          <w:szCs w:val="28"/>
        </w:rPr>
        <w:t>В заключении об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Арзгирского муниципального округа, заключении муниципальными образовательными  организациями в Арзгирском муниципальном округе, образующими социальную инфраструктуру для детей, договоров аренды закрепленных за ними имущественных объектов муниципальной собственности, договоров безвозмездного пользования такими имущественными объектами указываются:</w:t>
      </w:r>
      <w:proofErr w:type="gramEnd"/>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1) наименование муниципальной  образовательной организации, за которой на соответствующем вещном праве закреплен объект социальной инфраструктуры для детей, являющийся муниципальной собственностью, предложенный к реконструкции, модернизации, изменению назначения или ликвидации, а также к передаче его в аренду, безвозмездное пользование;</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2) наименование объекта социальной инфраструктуры для детей, являющегося муниципальной собственностью, предложенного к реконструкции, модернизации, изменению назначения или ликвидации, а также к передаче его в аренду, безвозмездное пользование;</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 xml:space="preserve">3) предложение администрации Арзгирского муниципального округа о дальнейшем распоряжении объектом социальной инфраструктуры для детей, </w:t>
      </w:r>
      <w:r w:rsidRPr="00D50CFF">
        <w:rPr>
          <w:rFonts w:ascii="Times New Roman" w:eastAsia="Times New Roman" w:hAnsi="Times New Roman" w:cs="Times New Roman"/>
          <w:color w:val="000000"/>
          <w:sz w:val="28"/>
          <w:szCs w:val="28"/>
        </w:rPr>
        <w:lastRenderedPageBreak/>
        <w:t>являющимся муниципальной собственностью, которое выносилось на заседание Комиссии;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4) значения всех критериев, на основании которых оцениваются последствия реконструкции, модернизации, изменения назначения или ликвидации объекта социальной инфраструктуры для детей, являющегося муниципальной собственностью, а также последствия заключения договора аренды, договора безвозмездного пользования такого объекта;</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5) решение Комиссии.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11. В заключении об оценке последствий принятия решения о реорганизации или ликвидации муниципальных образовательных организаций указываются:</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1) наименование муниципальной образовательной  организации, предлагаемой к реорганизации или ликвидации;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2) предложение администрации Арзгирского муниципального округа о реорганизации или ликвидации муниципальной образовательной  организации, которое выносилось на заседание Комиссии;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3) значения критериев, на основании которых оцениваются последствия реорганизации или ликвидации муниципальной образовательной  организации;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4) решение Комиссии.</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12. Заключение подлежит размещению на официальном сайте Арзгирского муниципального округа в информационно-телекоммуникационной сети «Интернет» в течение 10 рабочих дней со дня его оформления Комиссией.</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 xml:space="preserve">13. </w:t>
      </w:r>
      <w:proofErr w:type="gramStart"/>
      <w:r w:rsidRPr="00D50CFF">
        <w:rPr>
          <w:rFonts w:ascii="Times New Roman" w:eastAsia="Times New Roman" w:hAnsi="Times New Roman" w:cs="Times New Roman"/>
          <w:color w:val="000000"/>
          <w:sz w:val="28"/>
          <w:szCs w:val="28"/>
        </w:rPr>
        <w:t>Комиссия дает отрицательное заключение (о невозможности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Арзгирского муниципального округа, заключении муниципальными образовательными  организациями в Арзгирском муниципальном округе, образующими социальную инфраструктуру для детей, договоров аренды закрепленных за ними имущественных объектов муниципальной собственности, договоров безвозмездного пользования такими имущественными объектами в случае, если по</w:t>
      </w:r>
      <w:proofErr w:type="gramEnd"/>
      <w:r w:rsidRPr="00D50CFF">
        <w:rPr>
          <w:rFonts w:ascii="Times New Roman" w:eastAsia="Times New Roman" w:hAnsi="Times New Roman" w:cs="Times New Roman"/>
          <w:color w:val="000000"/>
          <w:sz w:val="28"/>
          <w:szCs w:val="28"/>
        </w:rPr>
        <w:t xml:space="preserve"> итогам проведенного анализа не достигнуто хотя бы одно из значений критериев, утвержденных постановлением администрации Арзгирского муниципального округа.</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14. Комиссия дает отрицательное заключение (о невозможности принятия решения о реорганизации или ликвидации муниципальных образовательных  организаций) в случае, если по итогам проведенного анализа не достигнуто хотя бы одно из значений критериев, утвержденных постановлением администрации Арзгирского муниципального округа.</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 xml:space="preserve">15. </w:t>
      </w:r>
      <w:proofErr w:type="gramStart"/>
      <w:r w:rsidRPr="00D50CFF">
        <w:rPr>
          <w:rFonts w:ascii="Times New Roman" w:eastAsia="Times New Roman" w:hAnsi="Times New Roman" w:cs="Times New Roman"/>
          <w:color w:val="000000"/>
          <w:sz w:val="28"/>
          <w:szCs w:val="28"/>
        </w:rPr>
        <w:t xml:space="preserve">Комиссия дает положительное заключение (о возможности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Арзгирского муниципального округа, заключении муниципальными  образовательными организациями в Арзгирском муниципальном округе, образующими социальную инфраструктуру для детей, договоров аренды закрепленных за ними имущественных объектов муниципальной собственности, договоров безвозмездного пользования такими имущественными объектами в </w:t>
      </w:r>
      <w:r w:rsidRPr="00D50CFF">
        <w:rPr>
          <w:rFonts w:ascii="Times New Roman" w:eastAsia="Times New Roman" w:hAnsi="Times New Roman" w:cs="Times New Roman"/>
          <w:color w:val="000000"/>
          <w:sz w:val="28"/>
          <w:szCs w:val="28"/>
        </w:rPr>
        <w:lastRenderedPageBreak/>
        <w:t>случае, если по</w:t>
      </w:r>
      <w:proofErr w:type="gramEnd"/>
      <w:r w:rsidRPr="00D50CFF">
        <w:rPr>
          <w:rFonts w:ascii="Times New Roman" w:eastAsia="Times New Roman" w:hAnsi="Times New Roman" w:cs="Times New Roman"/>
          <w:color w:val="000000"/>
          <w:sz w:val="28"/>
          <w:szCs w:val="28"/>
        </w:rPr>
        <w:t xml:space="preserve"> итогам проведенного анализа достигнуты все значения критериев, утвержденных постановлением администрации Арзгирского муниципального округа.</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16. Комиссия дает положительное заключение (о возможности принятия решения о реорганизации или ликвидации муниципальных образовательных  организаций) в случае, если по итогам проведенного анализа достигнуты все значения критериев, утвержденных постановлением администрации Арзгирского муниципального округа.</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17. Комиссия  обязана соблюдать порядок урегулирования конфликта интересов.</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Под конфликтом интересов понимается ситуация, при которой личная заинтересованность (прямая или косвенная) члена комиссии, влияет или может повлиять на надлежащее, объективное принятие решения.</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Заинтересованный член комиссии обязан уведомить  председателя Комиссии  о возникшем конфликте интересов или о возможности его возникновения, как только ему станет об этом известно.</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Председатель Комиссии,  если ему стало известно о возникновении у члена Комиссии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Предотвращение и урегулирование конфликта интересов заинтересованного члена Комиссии осуществляются путем отвода или самоотвода указанного лица.</w:t>
      </w:r>
    </w:p>
    <w:p w:rsidR="00D50CFF" w:rsidRPr="00D50CFF" w:rsidRDefault="00D50CFF" w:rsidP="00D50C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Непринятие заинтересованным членом Комиссии, являющимся стороной конфликта интересов, мер по предотвращению или урегулированию конфликта интересов является нарушением, влекущим исключением члена Комиссии из состава Комиссии.</w:t>
      </w:r>
    </w:p>
    <w:p w:rsid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045D91" w:rsidRDefault="00045D91"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045D91" w:rsidRDefault="00045D91"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045D91" w:rsidRDefault="00045D91"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045D91" w:rsidRPr="00D50CFF" w:rsidRDefault="00045D91"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D50CFF" w:rsidRPr="00D50CFF" w:rsidRDefault="00D50CFF" w:rsidP="00D50CFF">
      <w:pPr>
        <w:spacing w:after="0" w:line="240" w:lineRule="exact"/>
        <w:rPr>
          <w:rFonts w:ascii="Times New Roman" w:eastAsia="Times New Roman" w:hAnsi="Times New Roman" w:cs="Times New Roman"/>
          <w:sz w:val="20"/>
          <w:szCs w:val="20"/>
        </w:rPr>
      </w:pPr>
    </w:p>
    <w:p w:rsidR="00D50CFF" w:rsidRPr="00D50CFF" w:rsidRDefault="00D50CFF" w:rsidP="00D50CFF">
      <w:pPr>
        <w:widowControl w:val="0"/>
        <w:autoSpaceDE w:val="0"/>
        <w:autoSpaceDN w:val="0"/>
        <w:adjustRightInd w:val="0"/>
        <w:spacing w:after="0" w:line="240" w:lineRule="exact"/>
        <w:jc w:val="both"/>
        <w:rPr>
          <w:rFonts w:ascii="Times New Roman" w:eastAsia="Times New Roman" w:hAnsi="Times New Roman" w:cs="Times New Roman"/>
          <w:color w:val="000000"/>
          <w:sz w:val="28"/>
          <w:szCs w:val="28"/>
        </w:rPr>
      </w:pPr>
    </w:p>
    <w:p w:rsidR="00D50CFF" w:rsidRPr="00D50CFF" w:rsidRDefault="00D50CFF" w:rsidP="00D50CFF">
      <w:pPr>
        <w:widowControl w:val="0"/>
        <w:autoSpaceDE w:val="0"/>
        <w:autoSpaceDN w:val="0"/>
        <w:adjustRightInd w:val="0"/>
        <w:spacing w:after="0" w:line="240" w:lineRule="auto"/>
        <w:jc w:val="right"/>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br w:type="page"/>
      </w:r>
    </w:p>
    <w:tbl>
      <w:tblPr>
        <w:tblW w:w="0" w:type="auto"/>
        <w:tblLook w:val="04A0"/>
      </w:tblPr>
      <w:tblGrid>
        <w:gridCol w:w="4785"/>
        <w:gridCol w:w="4785"/>
      </w:tblGrid>
      <w:tr w:rsidR="00D50CFF" w:rsidRPr="00D50CFF" w:rsidTr="000650B9">
        <w:tc>
          <w:tcPr>
            <w:tcW w:w="4785" w:type="dxa"/>
          </w:tcPr>
          <w:p w:rsidR="00D50CFF" w:rsidRPr="00D50CFF" w:rsidRDefault="00D50CFF" w:rsidP="00D50CFF">
            <w:pPr>
              <w:spacing w:after="0" w:line="240" w:lineRule="exact"/>
              <w:jc w:val="right"/>
              <w:outlineLvl w:val="0"/>
              <w:rPr>
                <w:rFonts w:ascii="Times New Roman" w:eastAsia="Times New Roman" w:hAnsi="Times New Roman" w:cs="Times New Roman"/>
                <w:sz w:val="28"/>
                <w:szCs w:val="28"/>
              </w:rPr>
            </w:pPr>
          </w:p>
        </w:tc>
        <w:tc>
          <w:tcPr>
            <w:tcW w:w="4785" w:type="dxa"/>
          </w:tcPr>
          <w:p w:rsidR="00D50CFF" w:rsidRPr="00D50CFF" w:rsidRDefault="00D50CFF" w:rsidP="00045D91">
            <w:pPr>
              <w:spacing w:after="0" w:line="240" w:lineRule="exact"/>
              <w:jc w:val="center"/>
              <w:outlineLvl w:val="0"/>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УТВЕРЖДЕН</w:t>
            </w:r>
            <w:r w:rsidR="00045D91">
              <w:rPr>
                <w:rFonts w:ascii="Times New Roman" w:eastAsia="Times New Roman" w:hAnsi="Times New Roman" w:cs="Times New Roman"/>
                <w:sz w:val="28"/>
                <w:szCs w:val="28"/>
              </w:rPr>
              <w:t>Ы</w:t>
            </w:r>
          </w:p>
          <w:p w:rsidR="00D50CFF" w:rsidRPr="00D50CFF" w:rsidRDefault="00D50CFF" w:rsidP="00045D91">
            <w:pPr>
              <w:spacing w:after="0" w:line="240" w:lineRule="exact"/>
              <w:jc w:val="center"/>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постановлением  администрации</w:t>
            </w:r>
          </w:p>
          <w:p w:rsidR="00D50CFF" w:rsidRPr="00D50CFF" w:rsidRDefault="00D50CFF" w:rsidP="00045D91">
            <w:pPr>
              <w:spacing w:after="0" w:line="240" w:lineRule="exact"/>
              <w:jc w:val="center"/>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Арзгирского</w:t>
            </w:r>
            <w:r w:rsidR="00045D91">
              <w:rPr>
                <w:rFonts w:ascii="Times New Roman" w:eastAsia="Times New Roman" w:hAnsi="Times New Roman" w:cs="Times New Roman"/>
                <w:sz w:val="28"/>
                <w:szCs w:val="28"/>
              </w:rPr>
              <w:t xml:space="preserve"> </w:t>
            </w:r>
            <w:r w:rsidRPr="00D50CFF">
              <w:rPr>
                <w:rFonts w:ascii="Times New Roman" w:eastAsia="Times New Roman" w:hAnsi="Times New Roman" w:cs="Times New Roman"/>
                <w:sz w:val="28"/>
                <w:szCs w:val="28"/>
              </w:rPr>
              <w:t>муниципального округа</w:t>
            </w:r>
          </w:p>
          <w:p w:rsidR="00D50CFF" w:rsidRPr="00D50CFF" w:rsidRDefault="00D50CFF" w:rsidP="00045D91">
            <w:pPr>
              <w:spacing w:after="0" w:line="240" w:lineRule="exact"/>
              <w:jc w:val="center"/>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Ставропольского края</w:t>
            </w:r>
          </w:p>
          <w:p w:rsidR="00D50CFF" w:rsidRPr="00D50CFF" w:rsidRDefault="00045D91" w:rsidP="00045D91">
            <w:pPr>
              <w:spacing w:after="0" w:line="240" w:lineRule="exac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от 13 мая 2024 г. № 290</w:t>
            </w:r>
          </w:p>
        </w:tc>
      </w:tr>
    </w:tbl>
    <w:p w:rsidR="00D50CFF" w:rsidRPr="00D50CFF" w:rsidRDefault="00D50CFF" w:rsidP="00D50CFF">
      <w:pPr>
        <w:widowControl w:val="0"/>
        <w:autoSpaceDE w:val="0"/>
        <w:autoSpaceDN w:val="0"/>
        <w:adjustRightInd w:val="0"/>
        <w:spacing w:after="0" w:line="240" w:lineRule="auto"/>
        <w:jc w:val="right"/>
        <w:rPr>
          <w:rFonts w:ascii="Times New Roman" w:eastAsia="Times New Roman" w:hAnsi="Times New Roman" w:cs="Times New Roman"/>
          <w:color w:val="000000"/>
          <w:sz w:val="28"/>
          <w:szCs w:val="28"/>
        </w:rPr>
      </w:pPr>
    </w:p>
    <w:p w:rsidR="00D50CFF" w:rsidRPr="00D50CFF" w:rsidRDefault="00D50CFF" w:rsidP="00D50CFF">
      <w:pPr>
        <w:widowControl w:val="0"/>
        <w:autoSpaceDE w:val="0"/>
        <w:autoSpaceDN w:val="0"/>
        <w:adjustRightInd w:val="0"/>
        <w:spacing w:after="0" w:line="240" w:lineRule="auto"/>
        <w:jc w:val="right"/>
        <w:rPr>
          <w:rFonts w:ascii="Times New Roman" w:eastAsia="Times New Roman" w:hAnsi="Times New Roman" w:cs="Times New Roman"/>
          <w:color w:val="000000"/>
          <w:sz w:val="28"/>
          <w:szCs w:val="28"/>
        </w:rPr>
      </w:pPr>
    </w:p>
    <w:p w:rsidR="00D50CFF" w:rsidRPr="00D50CFF" w:rsidRDefault="00503CD4" w:rsidP="00D50CFF">
      <w:pPr>
        <w:widowControl w:val="0"/>
        <w:autoSpaceDE w:val="0"/>
        <w:autoSpaceDN w:val="0"/>
        <w:adjustRightInd w:val="0"/>
        <w:spacing w:after="0" w:line="240" w:lineRule="exact"/>
        <w:jc w:val="center"/>
        <w:rPr>
          <w:rFonts w:ascii="Times New Roman" w:eastAsia="Times New Roman" w:hAnsi="Times New Roman" w:cs="Times New Roman"/>
          <w:color w:val="000000"/>
          <w:sz w:val="28"/>
          <w:szCs w:val="28"/>
        </w:rPr>
      </w:pPr>
      <w:hyperlink w:anchor="Par185" w:tooltip="ЗНАЧЕНИЯ" w:history="1">
        <w:r w:rsidR="00045D91" w:rsidRPr="00AC5F5F">
          <w:rPr>
            <w:rFonts w:ascii="Times New Roman" w:eastAsia="Times New Roman" w:hAnsi="Times New Roman" w:cs="Times New Roman"/>
            <w:color w:val="000000"/>
            <w:sz w:val="28"/>
          </w:rPr>
          <w:t>ЗНАЧЕНИЯ</w:t>
        </w:r>
      </w:hyperlink>
      <w:r w:rsidR="00045D91" w:rsidRPr="00AC5F5F">
        <w:rPr>
          <w:rFonts w:ascii="Times New Roman" w:eastAsia="Times New Roman" w:hAnsi="Times New Roman" w:cs="Times New Roman"/>
          <w:color w:val="000000"/>
          <w:sz w:val="28"/>
          <w:szCs w:val="28"/>
        </w:rPr>
        <w:t xml:space="preserve"> </w:t>
      </w:r>
      <w:r w:rsidR="00045D91" w:rsidRPr="00D50CFF">
        <w:rPr>
          <w:rFonts w:ascii="Times New Roman" w:eastAsia="Times New Roman" w:hAnsi="Times New Roman" w:cs="Times New Roman"/>
          <w:color w:val="000000"/>
          <w:sz w:val="28"/>
          <w:szCs w:val="28"/>
        </w:rPr>
        <w:t>КРИТЕРИЕВ,</w:t>
      </w:r>
    </w:p>
    <w:p w:rsidR="00D50CFF" w:rsidRPr="00D50CFF" w:rsidRDefault="00D50CFF" w:rsidP="00D50CFF">
      <w:pPr>
        <w:widowControl w:val="0"/>
        <w:autoSpaceDE w:val="0"/>
        <w:autoSpaceDN w:val="0"/>
        <w:adjustRightInd w:val="0"/>
        <w:spacing w:after="0" w:line="240" w:lineRule="exact"/>
        <w:jc w:val="center"/>
        <w:rPr>
          <w:rFonts w:ascii="Times New Roman" w:eastAsia="Times New Roman" w:hAnsi="Times New Roman" w:cs="Times New Roman"/>
          <w:color w:val="000000"/>
          <w:sz w:val="28"/>
          <w:szCs w:val="28"/>
        </w:rPr>
      </w:pPr>
      <w:proofErr w:type="gramStart"/>
      <w:r w:rsidRPr="00D50CFF">
        <w:rPr>
          <w:rFonts w:ascii="Times New Roman" w:eastAsia="Times New Roman" w:hAnsi="Times New Roman" w:cs="Times New Roman"/>
          <w:color w:val="000000"/>
          <w:sz w:val="28"/>
          <w:szCs w:val="28"/>
        </w:rPr>
        <w:t xml:space="preserve">необходимых для проведения оценки последствий </w:t>
      </w:r>
      <w:r w:rsidRPr="00D50CFF">
        <w:rPr>
          <w:rFonts w:ascii="Times New Roman" w:eastAsia="Times New Roman" w:hAnsi="Times New Roman" w:cs="Times New Roman"/>
          <w:bCs/>
          <w:color w:val="000000"/>
          <w:sz w:val="28"/>
          <w:szCs w:val="28"/>
        </w:rPr>
        <w:t>принятия решения о реконструкции, модернизации, об изменении назначения или о ликвидации объекта социальной инфраструктуры для детей, являющегося собственностью Арзгирского муниципального округа, заключении муниципальными образовательными организациями Арзгирского муниципального округа договоров аренды, закрепленных за ними объектов имущества, находящихся в собственности Арзгирского муниципального округа, договоров безвозмездного пользования такими имущественными объектами, а также реорганизации или ликвидации муниципальных образовательных организаций</w:t>
      </w:r>
      <w:proofErr w:type="gramEnd"/>
      <w:r w:rsidRPr="00D50CFF">
        <w:rPr>
          <w:rFonts w:ascii="Times New Roman" w:eastAsia="Times New Roman" w:hAnsi="Times New Roman" w:cs="Times New Roman"/>
          <w:bCs/>
          <w:color w:val="000000"/>
          <w:sz w:val="28"/>
          <w:szCs w:val="28"/>
        </w:rPr>
        <w:t xml:space="preserve"> Арзгирского муниципального округа, образующих социальную инфраструктуру для детей</w:t>
      </w:r>
    </w:p>
    <w:p w:rsidR="00D50CFF" w:rsidRPr="00D50CFF" w:rsidRDefault="00D50CFF" w:rsidP="00D50CFF">
      <w:pPr>
        <w:widowControl w:val="0"/>
        <w:autoSpaceDE w:val="0"/>
        <w:autoSpaceDN w:val="0"/>
        <w:adjustRightInd w:val="0"/>
        <w:spacing w:after="0" w:line="240" w:lineRule="exact"/>
        <w:jc w:val="both"/>
        <w:rPr>
          <w:rFonts w:ascii="Times New Roman" w:eastAsia="Times New Roman" w:hAnsi="Times New Roman" w:cs="Times New Roman"/>
          <w:color w:val="000000"/>
          <w:sz w:val="28"/>
          <w:szCs w:val="28"/>
        </w:rPr>
      </w:pPr>
    </w:p>
    <w:tbl>
      <w:tblPr>
        <w:tblW w:w="0" w:type="auto"/>
        <w:tblLayout w:type="fixed"/>
        <w:tblCellMar>
          <w:top w:w="102" w:type="dxa"/>
          <w:left w:w="62" w:type="dxa"/>
          <w:bottom w:w="102" w:type="dxa"/>
          <w:right w:w="62" w:type="dxa"/>
        </w:tblCellMar>
        <w:tblLook w:val="0000"/>
      </w:tblPr>
      <w:tblGrid>
        <w:gridCol w:w="7717"/>
        <w:gridCol w:w="2324"/>
      </w:tblGrid>
      <w:tr w:rsidR="00D50CFF" w:rsidRPr="00D50CFF" w:rsidTr="000650B9">
        <w:tc>
          <w:tcPr>
            <w:tcW w:w="7717" w:type="dxa"/>
          </w:tcPr>
          <w:p w:rsidR="00D50CFF" w:rsidRPr="00D50CFF" w:rsidRDefault="00D50CFF" w:rsidP="00D50CFF">
            <w:pPr>
              <w:widowControl w:val="0"/>
              <w:autoSpaceDE w:val="0"/>
              <w:autoSpaceDN w:val="0"/>
              <w:adjustRightInd w:val="0"/>
              <w:spacing w:after="0" w:line="240" w:lineRule="exact"/>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Критерии</w:t>
            </w:r>
          </w:p>
        </w:tc>
        <w:tc>
          <w:tcPr>
            <w:tcW w:w="2324" w:type="dxa"/>
          </w:tcPr>
          <w:p w:rsidR="00D50CFF" w:rsidRPr="00D50CFF" w:rsidRDefault="00D50CFF" w:rsidP="00D50CFF">
            <w:pPr>
              <w:widowControl w:val="0"/>
              <w:autoSpaceDE w:val="0"/>
              <w:autoSpaceDN w:val="0"/>
              <w:adjustRightInd w:val="0"/>
              <w:spacing w:after="0" w:line="240" w:lineRule="exact"/>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Значение</w:t>
            </w:r>
          </w:p>
        </w:tc>
      </w:tr>
      <w:tr w:rsidR="00D50CFF" w:rsidRPr="00D50CFF" w:rsidTr="000650B9">
        <w:tc>
          <w:tcPr>
            <w:tcW w:w="7717" w:type="dxa"/>
          </w:tcPr>
          <w:p w:rsidR="00D50CFF" w:rsidRPr="00D50CFF" w:rsidRDefault="00D50CFF" w:rsidP="00D50CFF">
            <w:pPr>
              <w:widowControl w:val="0"/>
              <w:autoSpaceDE w:val="0"/>
              <w:autoSpaceDN w:val="0"/>
              <w:adjustRightInd w:val="0"/>
              <w:spacing w:after="0" w:line="240" w:lineRule="exact"/>
              <w:jc w:val="both"/>
              <w:rPr>
                <w:rFonts w:ascii="Times New Roman" w:eastAsia="Times New Roman" w:hAnsi="Times New Roman" w:cs="Times New Roman"/>
                <w:color w:val="000000"/>
                <w:sz w:val="28"/>
                <w:szCs w:val="28"/>
              </w:rPr>
            </w:pPr>
            <w:proofErr w:type="gramStart"/>
            <w:r w:rsidRPr="00D50CFF">
              <w:rPr>
                <w:rFonts w:ascii="Times New Roman" w:eastAsia="Times New Roman" w:hAnsi="Times New Roman" w:cs="Times New Roman"/>
                <w:color w:val="000000"/>
                <w:sz w:val="28"/>
                <w:szCs w:val="28"/>
              </w:rPr>
              <w:t>Обеспечение  продолжения оказания социальных услуг детям в целях обеспечения их жизнедеятельности, образования, развития, отдыха и оздоровления, оказания детям медицинской помощи, профилактики заболеваний у детей, социальной защиты и социального обслуживания детей, предоставляемых с использованием объекта социальной инфраструктуры для детей, являющегося муниципальной собственностью, предлагаемого к реконструкции, модернизации, изменению назначения или ликвидации, а также к передаче его в аренду, безвозмездное пользование</w:t>
            </w:r>
            <w:proofErr w:type="gramEnd"/>
          </w:p>
        </w:tc>
        <w:tc>
          <w:tcPr>
            <w:tcW w:w="2324" w:type="dxa"/>
          </w:tcPr>
          <w:p w:rsidR="00D50CFF" w:rsidRPr="00D50CFF" w:rsidRDefault="00D50CFF" w:rsidP="00D50CFF">
            <w:pPr>
              <w:widowControl w:val="0"/>
              <w:autoSpaceDE w:val="0"/>
              <w:autoSpaceDN w:val="0"/>
              <w:adjustRightInd w:val="0"/>
              <w:spacing w:after="0" w:line="240" w:lineRule="exact"/>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Обеспечено/</w:t>
            </w:r>
          </w:p>
          <w:p w:rsidR="00D50CFF" w:rsidRPr="00D50CFF" w:rsidRDefault="00D50CFF" w:rsidP="00D50CFF">
            <w:pPr>
              <w:widowControl w:val="0"/>
              <w:autoSpaceDE w:val="0"/>
              <w:autoSpaceDN w:val="0"/>
              <w:adjustRightInd w:val="0"/>
              <w:spacing w:after="0" w:line="240" w:lineRule="exact"/>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Не обеспечено</w:t>
            </w:r>
          </w:p>
        </w:tc>
      </w:tr>
      <w:tr w:rsidR="00D50CFF" w:rsidRPr="00D50CFF" w:rsidTr="000650B9">
        <w:tc>
          <w:tcPr>
            <w:tcW w:w="10041" w:type="dxa"/>
            <w:gridSpan w:val="2"/>
          </w:tcPr>
          <w:p w:rsidR="00D50CFF" w:rsidRPr="00D50CFF" w:rsidRDefault="00D50CFF" w:rsidP="00D50CFF">
            <w:pPr>
              <w:widowControl w:val="0"/>
              <w:autoSpaceDE w:val="0"/>
              <w:autoSpaceDN w:val="0"/>
              <w:adjustRightInd w:val="0"/>
              <w:spacing w:after="0" w:line="240" w:lineRule="exact"/>
              <w:jc w:val="both"/>
              <w:rPr>
                <w:rFonts w:ascii="Times New Roman" w:eastAsia="Times New Roman" w:hAnsi="Times New Roman" w:cs="Times New Roman"/>
                <w:color w:val="000000"/>
                <w:sz w:val="28"/>
                <w:szCs w:val="28"/>
              </w:rPr>
            </w:pPr>
          </w:p>
        </w:tc>
      </w:tr>
      <w:tr w:rsidR="00D50CFF" w:rsidRPr="00D50CFF" w:rsidTr="000650B9">
        <w:tc>
          <w:tcPr>
            <w:tcW w:w="7717" w:type="dxa"/>
          </w:tcPr>
          <w:p w:rsidR="00D50CFF" w:rsidRPr="00D50CFF" w:rsidRDefault="00D50CFF" w:rsidP="00D50CFF">
            <w:pPr>
              <w:widowControl w:val="0"/>
              <w:autoSpaceDE w:val="0"/>
              <w:autoSpaceDN w:val="0"/>
              <w:adjustRightInd w:val="0"/>
              <w:spacing w:after="0" w:line="240" w:lineRule="exact"/>
              <w:jc w:val="both"/>
              <w:rPr>
                <w:rFonts w:ascii="Times New Roman" w:eastAsia="Times New Roman" w:hAnsi="Times New Roman" w:cs="Times New Roman"/>
                <w:color w:val="000000"/>
                <w:sz w:val="28"/>
                <w:szCs w:val="28"/>
              </w:rPr>
            </w:pPr>
            <w:proofErr w:type="gramStart"/>
            <w:r w:rsidRPr="00D50CFF">
              <w:rPr>
                <w:rFonts w:ascii="Times New Roman" w:eastAsia="Times New Roman" w:hAnsi="Times New Roman" w:cs="Times New Roman"/>
                <w:color w:val="000000"/>
                <w:sz w:val="28"/>
                <w:szCs w:val="28"/>
              </w:rPr>
              <w:t>Обеспечение  оказания услуг детям в целях обеспечения их жизнедеятельности, образования, развития, отдыха и оздоровления, оказания детям медицинской помощи, профилактики заболеваний у детей, социальной защиты и социального обслуживания детей в объеме не менее чем объем таких услуг, предоставляемых с использованием объекта социальной инфраструктуры для детей, являющегося муниципальной собственностью, предлагаемого к реконструкции, модернизации, изменению назначения или ликвидации, а также к передаче его</w:t>
            </w:r>
            <w:proofErr w:type="gramEnd"/>
            <w:r w:rsidRPr="00D50CFF">
              <w:rPr>
                <w:rFonts w:ascii="Times New Roman" w:eastAsia="Times New Roman" w:hAnsi="Times New Roman" w:cs="Times New Roman"/>
                <w:color w:val="000000"/>
                <w:sz w:val="28"/>
                <w:szCs w:val="28"/>
              </w:rPr>
              <w:t xml:space="preserve"> в аренду, безвозмездное пользование, до принятия соответствующего решения</w:t>
            </w:r>
          </w:p>
        </w:tc>
        <w:tc>
          <w:tcPr>
            <w:tcW w:w="2324" w:type="dxa"/>
          </w:tcPr>
          <w:p w:rsidR="00D50CFF" w:rsidRPr="00D50CFF" w:rsidRDefault="00D50CFF" w:rsidP="00D50CFF">
            <w:pPr>
              <w:widowControl w:val="0"/>
              <w:autoSpaceDE w:val="0"/>
              <w:autoSpaceDN w:val="0"/>
              <w:adjustRightInd w:val="0"/>
              <w:spacing w:after="0" w:line="240" w:lineRule="exact"/>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Обеспечено/</w:t>
            </w:r>
          </w:p>
          <w:p w:rsidR="00D50CFF" w:rsidRPr="00D50CFF" w:rsidRDefault="00D50CFF" w:rsidP="00D50CFF">
            <w:pPr>
              <w:widowControl w:val="0"/>
              <w:autoSpaceDE w:val="0"/>
              <w:autoSpaceDN w:val="0"/>
              <w:adjustRightInd w:val="0"/>
              <w:spacing w:after="0" w:line="240" w:lineRule="exact"/>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Не обеспечено</w:t>
            </w:r>
          </w:p>
        </w:tc>
      </w:tr>
    </w:tbl>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D50CFF" w:rsidRDefault="00D50CFF" w:rsidP="00D50CFF">
      <w:pPr>
        <w:widowControl w:val="0"/>
        <w:autoSpaceDE w:val="0"/>
        <w:autoSpaceDN w:val="0"/>
        <w:adjustRightInd w:val="0"/>
        <w:spacing w:after="0" w:line="240" w:lineRule="auto"/>
        <w:jc w:val="right"/>
        <w:rPr>
          <w:rFonts w:ascii="Times New Roman" w:eastAsia="Times New Roman" w:hAnsi="Times New Roman" w:cs="Times New Roman"/>
          <w:color w:val="000000"/>
          <w:sz w:val="28"/>
          <w:szCs w:val="28"/>
        </w:rPr>
      </w:pPr>
    </w:p>
    <w:p w:rsidR="00045D91" w:rsidRDefault="00045D91" w:rsidP="00D50CFF">
      <w:pPr>
        <w:widowControl w:val="0"/>
        <w:autoSpaceDE w:val="0"/>
        <w:autoSpaceDN w:val="0"/>
        <w:adjustRightInd w:val="0"/>
        <w:spacing w:after="0" w:line="240" w:lineRule="auto"/>
        <w:jc w:val="right"/>
        <w:rPr>
          <w:rFonts w:ascii="Times New Roman" w:eastAsia="Times New Roman" w:hAnsi="Times New Roman" w:cs="Times New Roman"/>
          <w:color w:val="000000"/>
          <w:sz w:val="28"/>
          <w:szCs w:val="28"/>
        </w:rPr>
      </w:pPr>
    </w:p>
    <w:p w:rsidR="00045D91" w:rsidRDefault="00045D91" w:rsidP="00D50CFF">
      <w:pPr>
        <w:widowControl w:val="0"/>
        <w:autoSpaceDE w:val="0"/>
        <w:autoSpaceDN w:val="0"/>
        <w:adjustRightInd w:val="0"/>
        <w:spacing w:after="0" w:line="240" w:lineRule="auto"/>
        <w:jc w:val="right"/>
        <w:rPr>
          <w:rFonts w:ascii="Times New Roman" w:eastAsia="Times New Roman" w:hAnsi="Times New Roman" w:cs="Times New Roman"/>
          <w:color w:val="000000"/>
          <w:sz w:val="28"/>
          <w:szCs w:val="28"/>
        </w:rPr>
      </w:pPr>
    </w:p>
    <w:p w:rsidR="00045D91" w:rsidRPr="00D50CFF" w:rsidRDefault="00045D91" w:rsidP="00D50CFF">
      <w:pPr>
        <w:widowControl w:val="0"/>
        <w:autoSpaceDE w:val="0"/>
        <w:autoSpaceDN w:val="0"/>
        <w:adjustRightInd w:val="0"/>
        <w:spacing w:after="0" w:line="240" w:lineRule="auto"/>
        <w:jc w:val="right"/>
        <w:rPr>
          <w:rFonts w:ascii="Times New Roman" w:eastAsia="Times New Roman" w:hAnsi="Times New Roman" w:cs="Times New Roman"/>
          <w:color w:val="000000"/>
          <w:sz w:val="28"/>
          <w:szCs w:val="28"/>
        </w:rPr>
      </w:pPr>
    </w:p>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br w:type="page"/>
      </w:r>
    </w:p>
    <w:tbl>
      <w:tblPr>
        <w:tblW w:w="0" w:type="auto"/>
        <w:tblLook w:val="04A0"/>
      </w:tblPr>
      <w:tblGrid>
        <w:gridCol w:w="4785"/>
        <w:gridCol w:w="4785"/>
      </w:tblGrid>
      <w:tr w:rsidR="00D50CFF" w:rsidRPr="00D50CFF" w:rsidTr="000650B9">
        <w:tc>
          <w:tcPr>
            <w:tcW w:w="4785" w:type="dxa"/>
          </w:tcPr>
          <w:p w:rsidR="00D50CFF" w:rsidRPr="00D50CFF" w:rsidRDefault="00D50CFF" w:rsidP="00D50CFF">
            <w:pPr>
              <w:spacing w:after="0" w:line="240" w:lineRule="exact"/>
              <w:jc w:val="right"/>
              <w:outlineLvl w:val="0"/>
              <w:rPr>
                <w:rFonts w:ascii="Times New Roman" w:eastAsia="Times New Roman" w:hAnsi="Times New Roman" w:cs="Times New Roman"/>
                <w:sz w:val="28"/>
                <w:szCs w:val="28"/>
              </w:rPr>
            </w:pPr>
          </w:p>
        </w:tc>
        <w:tc>
          <w:tcPr>
            <w:tcW w:w="4785" w:type="dxa"/>
          </w:tcPr>
          <w:p w:rsidR="00D50CFF" w:rsidRPr="00D50CFF" w:rsidRDefault="00D50CFF" w:rsidP="00D50CFF">
            <w:pPr>
              <w:spacing w:after="0" w:line="240" w:lineRule="exact"/>
              <w:jc w:val="center"/>
              <w:outlineLvl w:val="0"/>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УТВЕРЖДЕН</w:t>
            </w:r>
            <w:r w:rsidR="00045D91">
              <w:rPr>
                <w:rFonts w:ascii="Times New Roman" w:eastAsia="Times New Roman" w:hAnsi="Times New Roman" w:cs="Times New Roman"/>
                <w:sz w:val="28"/>
                <w:szCs w:val="28"/>
              </w:rPr>
              <w:t>Ы</w:t>
            </w:r>
          </w:p>
          <w:p w:rsidR="00D50CFF" w:rsidRPr="00D50CFF" w:rsidRDefault="00D50CFF" w:rsidP="00D50CFF">
            <w:pPr>
              <w:spacing w:after="0" w:line="240" w:lineRule="exact"/>
              <w:jc w:val="center"/>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постановлением  администрации</w:t>
            </w:r>
          </w:p>
          <w:p w:rsidR="00D50CFF" w:rsidRPr="00D50CFF" w:rsidRDefault="00D50CFF" w:rsidP="00D50CFF">
            <w:pPr>
              <w:spacing w:after="0" w:line="240" w:lineRule="exact"/>
              <w:jc w:val="center"/>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Арзгирского</w:t>
            </w:r>
            <w:r w:rsidR="00045D91">
              <w:rPr>
                <w:rFonts w:ascii="Times New Roman" w:eastAsia="Times New Roman" w:hAnsi="Times New Roman" w:cs="Times New Roman"/>
                <w:sz w:val="28"/>
                <w:szCs w:val="28"/>
              </w:rPr>
              <w:t xml:space="preserve"> </w:t>
            </w:r>
            <w:r w:rsidRPr="00D50CFF">
              <w:rPr>
                <w:rFonts w:ascii="Times New Roman" w:eastAsia="Times New Roman" w:hAnsi="Times New Roman" w:cs="Times New Roman"/>
                <w:sz w:val="28"/>
                <w:szCs w:val="28"/>
              </w:rPr>
              <w:t>муниципального округа</w:t>
            </w:r>
          </w:p>
          <w:p w:rsidR="00D50CFF" w:rsidRPr="00D50CFF" w:rsidRDefault="00D50CFF" w:rsidP="00D50CFF">
            <w:pPr>
              <w:spacing w:after="0" w:line="240" w:lineRule="exact"/>
              <w:jc w:val="center"/>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Ставропольского края</w:t>
            </w:r>
          </w:p>
          <w:p w:rsidR="00D50CFF" w:rsidRDefault="00045D91" w:rsidP="00045D91">
            <w:pPr>
              <w:spacing w:after="0" w:line="240" w:lineRule="exac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от 13 мая 2024 г. № 290</w:t>
            </w:r>
          </w:p>
          <w:p w:rsidR="00045D91" w:rsidRPr="00D50CFF" w:rsidRDefault="00045D91" w:rsidP="00045D91">
            <w:pPr>
              <w:spacing w:after="0" w:line="240" w:lineRule="exact"/>
              <w:jc w:val="center"/>
              <w:rPr>
                <w:rFonts w:ascii="Times New Roman" w:eastAsia="Times New Roman" w:hAnsi="Times New Roman" w:cs="Times New Roman"/>
                <w:sz w:val="28"/>
                <w:szCs w:val="28"/>
              </w:rPr>
            </w:pPr>
          </w:p>
        </w:tc>
      </w:tr>
    </w:tbl>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D50CFF" w:rsidRPr="00D50CFF" w:rsidRDefault="00503CD4" w:rsidP="00D50CFF">
      <w:pPr>
        <w:widowControl w:val="0"/>
        <w:autoSpaceDE w:val="0"/>
        <w:autoSpaceDN w:val="0"/>
        <w:adjustRightInd w:val="0"/>
        <w:spacing w:after="0" w:line="240" w:lineRule="exact"/>
        <w:jc w:val="center"/>
        <w:rPr>
          <w:rFonts w:ascii="Times New Roman" w:eastAsia="Times New Roman" w:hAnsi="Times New Roman" w:cs="Times New Roman"/>
          <w:color w:val="000000"/>
          <w:sz w:val="28"/>
          <w:szCs w:val="28"/>
        </w:rPr>
      </w:pPr>
      <w:hyperlink w:anchor="Par223" w:tooltip="ЗНАЧЕНИЯ" w:history="1">
        <w:r w:rsidR="00045D91" w:rsidRPr="00D50CFF">
          <w:rPr>
            <w:rFonts w:ascii="Times New Roman" w:eastAsia="Times New Roman" w:hAnsi="Times New Roman" w:cs="Times New Roman"/>
            <w:color w:val="000000"/>
            <w:sz w:val="28"/>
            <w:szCs w:val="28"/>
          </w:rPr>
          <w:t>ЗНАЧЕНИЯ</w:t>
        </w:r>
      </w:hyperlink>
      <w:r w:rsidR="00045D91" w:rsidRPr="00D50CFF">
        <w:rPr>
          <w:rFonts w:ascii="Times New Roman" w:eastAsia="Times New Roman" w:hAnsi="Times New Roman" w:cs="Times New Roman"/>
          <w:color w:val="000000"/>
          <w:sz w:val="28"/>
          <w:szCs w:val="28"/>
        </w:rPr>
        <w:t xml:space="preserve"> КРИТЕРИЕВ,</w:t>
      </w:r>
    </w:p>
    <w:p w:rsidR="00D50CFF" w:rsidRPr="00D50CFF" w:rsidRDefault="00D50CFF" w:rsidP="00D50CFF">
      <w:pPr>
        <w:widowControl w:val="0"/>
        <w:autoSpaceDE w:val="0"/>
        <w:autoSpaceDN w:val="0"/>
        <w:adjustRightInd w:val="0"/>
        <w:spacing w:after="0" w:line="240" w:lineRule="exact"/>
        <w:jc w:val="center"/>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 xml:space="preserve">необходимых для проведения оценки последствий принятия решения о реорганизации или ликвидации </w:t>
      </w:r>
      <w:r w:rsidRPr="00D50CFF">
        <w:rPr>
          <w:rFonts w:ascii="Times New Roman" w:eastAsia="Times New Roman" w:hAnsi="Times New Roman" w:cs="Times New Roman"/>
          <w:bCs/>
          <w:color w:val="000000"/>
          <w:sz w:val="28"/>
          <w:szCs w:val="28"/>
        </w:rPr>
        <w:t>образовательной организации Арзгирского муниципального округа, образующей социальную инфраструктуру для детей</w:t>
      </w:r>
    </w:p>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tbl>
      <w:tblPr>
        <w:tblW w:w="0" w:type="auto"/>
        <w:tblLayout w:type="fixed"/>
        <w:tblCellMar>
          <w:top w:w="102" w:type="dxa"/>
          <w:left w:w="62" w:type="dxa"/>
          <w:bottom w:w="102" w:type="dxa"/>
          <w:right w:w="62" w:type="dxa"/>
        </w:tblCellMar>
        <w:tblLook w:val="0000"/>
      </w:tblPr>
      <w:tblGrid>
        <w:gridCol w:w="7859"/>
        <w:gridCol w:w="2324"/>
      </w:tblGrid>
      <w:tr w:rsidR="00D50CFF" w:rsidRPr="00D50CFF" w:rsidTr="000650B9">
        <w:tc>
          <w:tcPr>
            <w:tcW w:w="7859" w:type="dxa"/>
          </w:tcPr>
          <w:p w:rsidR="00D50CFF" w:rsidRPr="00D50CFF" w:rsidRDefault="00D50CFF" w:rsidP="00045D91">
            <w:pPr>
              <w:widowControl w:val="0"/>
              <w:autoSpaceDE w:val="0"/>
              <w:autoSpaceDN w:val="0"/>
              <w:adjustRightInd w:val="0"/>
              <w:spacing w:after="0" w:line="240" w:lineRule="exact"/>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Критерии</w:t>
            </w:r>
          </w:p>
        </w:tc>
        <w:tc>
          <w:tcPr>
            <w:tcW w:w="2324" w:type="dxa"/>
          </w:tcPr>
          <w:p w:rsidR="00D50CFF" w:rsidRPr="00D50CFF" w:rsidRDefault="00D50CFF" w:rsidP="00045D91">
            <w:pPr>
              <w:widowControl w:val="0"/>
              <w:autoSpaceDE w:val="0"/>
              <w:autoSpaceDN w:val="0"/>
              <w:adjustRightInd w:val="0"/>
              <w:spacing w:after="0" w:line="240" w:lineRule="exact"/>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Значение</w:t>
            </w:r>
          </w:p>
        </w:tc>
      </w:tr>
      <w:tr w:rsidR="00D50CFF" w:rsidRPr="00D50CFF" w:rsidTr="000650B9">
        <w:tc>
          <w:tcPr>
            <w:tcW w:w="7859" w:type="dxa"/>
          </w:tcPr>
          <w:p w:rsidR="00D50CFF" w:rsidRPr="00D50CFF" w:rsidRDefault="00D50CFF" w:rsidP="00D50CFF">
            <w:pPr>
              <w:widowControl w:val="0"/>
              <w:autoSpaceDE w:val="0"/>
              <w:autoSpaceDN w:val="0"/>
              <w:adjustRightInd w:val="0"/>
              <w:spacing w:after="0" w:line="240" w:lineRule="exact"/>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Обеспечение  продолжения оказания социальных услуг детям в целях обеспечения их жизнедеятельности, образования, развития, отдыха и оздоровления, оказания детям медицинской помощи, профилактики заболеваний у детей, социальной защиты и социального обслуживания детей, предоставляемых муниципальной организацией, предлагаемой к реорганизации или ликвидации</w:t>
            </w:r>
          </w:p>
        </w:tc>
        <w:tc>
          <w:tcPr>
            <w:tcW w:w="2324" w:type="dxa"/>
          </w:tcPr>
          <w:p w:rsidR="00D50CFF" w:rsidRPr="00D50CFF" w:rsidRDefault="00D50CFF" w:rsidP="00D50CFF">
            <w:pPr>
              <w:widowControl w:val="0"/>
              <w:autoSpaceDE w:val="0"/>
              <w:autoSpaceDN w:val="0"/>
              <w:adjustRightInd w:val="0"/>
              <w:spacing w:after="0" w:line="240" w:lineRule="exact"/>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Обеспечено/</w:t>
            </w:r>
          </w:p>
          <w:p w:rsidR="00D50CFF" w:rsidRPr="00D50CFF" w:rsidRDefault="00D50CFF" w:rsidP="00D50CFF">
            <w:pPr>
              <w:widowControl w:val="0"/>
              <w:autoSpaceDE w:val="0"/>
              <w:autoSpaceDN w:val="0"/>
              <w:adjustRightInd w:val="0"/>
              <w:spacing w:after="0" w:line="240" w:lineRule="exact"/>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Не обеспечено</w:t>
            </w:r>
          </w:p>
        </w:tc>
      </w:tr>
      <w:tr w:rsidR="00D50CFF" w:rsidRPr="00D50CFF" w:rsidTr="000650B9">
        <w:tc>
          <w:tcPr>
            <w:tcW w:w="7859" w:type="dxa"/>
          </w:tcPr>
          <w:p w:rsidR="00D50CFF" w:rsidRPr="00D50CFF" w:rsidRDefault="00D50CFF" w:rsidP="00D50CFF">
            <w:pPr>
              <w:widowControl w:val="0"/>
              <w:autoSpaceDE w:val="0"/>
              <w:autoSpaceDN w:val="0"/>
              <w:adjustRightInd w:val="0"/>
              <w:spacing w:after="0" w:line="240" w:lineRule="exact"/>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Обеспечение  оказания услуг детям в целях обеспечения их жизнедеятельности, образования, развития, отдыха и оздоровления, оказания детям медицинской помощи, профилактики заболеваний у детей, социальной защиты и социального обслуживания детей в объеме не менее чем объем таких услуг, предоставляемых муниципальной организацией, предлагаемой к реорганизации или ликвидации до принятия указанного решения</w:t>
            </w:r>
          </w:p>
        </w:tc>
        <w:tc>
          <w:tcPr>
            <w:tcW w:w="2324" w:type="dxa"/>
          </w:tcPr>
          <w:p w:rsidR="00D50CFF" w:rsidRPr="00D50CFF" w:rsidRDefault="00D50CFF" w:rsidP="00D50CFF">
            <w:pPr>
              <w:widowControl w:val="0"/>
              <w:autoSpaceDE w:val="0"/>
              <w:autoSpaceDN w:val="0"/>
              <w:adjustRightInd w:val="0"/>
              <w:spacing w:after="0" w:line="240" w:lineRule="exact"/>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Обеспечено/</w:t>
            </w:r>
          </w:p>
          <w:p w:rsidR="00D50CFF" w:rsidRPr="00D50CFF" w:rsidRDefault="00D50CFF" w:rsidP="00D50CFF">
            <w:pPr>
              <w:widowControl w:val="0"/>
              <w:autoSpaceDE w:val="0"/>
              <w:autoSpaceDN w:val="0"/>
              <w:adjustRightInd w:val="0"/>
              <w:spacing w:after="0" w:line="240" w:lineRule="exact"/>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Не обеспечено</w:t>
            </w:r>
          </w:p>
        </w:tc>
      </w:tr>
      <w:tr w:rsidR="00D50CFF" w:rsidRPr="00D50CFF" w:rsidTr="000650B9">
        <w:tc>
          <w:tcPr>
            <w:tcW w:w="7859" w:type="dxa"/>
          </w:tcPr>
          <w:p w:rsidR="00D50CFF" w:rsidRPr="00D50CFF" w:rsidRDefault="00D50CFF" w:rsidP="00D50CFF">
            <w:pPr>
              <w:widowControl w:val="0"/>
              <w:autoSpaceDE w:val="0"/>
              <w:autoSpaceDN w:val="0"/>
              <w:adjustRightInd w:val="0"/>
              <w:spacing w:after="0" w:line="240" w:lineRule="exact"/>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Обеспечение  продолжения осуществления видов деятельности, реализовавшихся только муниципальной организацией, предлагаемой к реорганизации или ликвидации</w:t>
            </w:r>
          </w:p>
        </w:tc>
        <w:tc>
          <w:tcPr>
            <w:tcW w:w="2324" w:type="dxa"/>
          </w:tcPr>
          <w:p w:rsidR="00D50CFF" w:rsidRPr="00D50CFF" w:rsidRDefault="00D50CFF" w:rsidP="00D50CFF">
            <w:pPr>
              <w:widowControl w:val="0"/>
              <w:autoSpaceDE w:val="0"/>
              <w:autoSpaceDN w:val="0"/>
              <w:adjustRightInd w:val="0"/>
              <w:spacing w:after="0" w:line="240" w:lineRule="exact"/>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Обеспечено/</w:t>
            </w:r>
          </w:p>
          <w:p w:rsidR="00D50CFF" w:rsidRPr="00D50CFF" w:rsidRDefault="00D50CFF" w:rsidP="00D50CFF">
            <w:pPr>
              <w:widowControl w:val="0"/>
              <w:autoSpaceDE w:val="0"/>
              <w:autoSpaceDN w:val="0"/>
              <w:adjustRightInd w:val="0"/>
              <w:spacing w:after="0" w:line="240" w:lineRule="exact"/>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Не обеспечено</w:t>
            </w:r>
          </w:p>
        </w:tc>
      </w:tr>
    </w:tbl>
    <w:p w:rsidR="00D50CFF" w:rsidRPr="00D50CFF" w:rsidRDefault="00D50CFF" w:rsidP="00D50CFF">
      <w:pPr>
        <w:widowControl w:val="0"/>
        <w:autoSpaceDE w:val="0"/>
        <w:autoSpaceDN w:val="0"/>
        <w:adjustRightInd w:val="0"/>
        <w:spacing w:after="0" w:line="240" w:lineRule="exact"/>
        <w:jc w:val="both"/>
        <w:rPr>
          <w:rFonts w:ascii="Times New Roman" w:eastAsia="Times New Roman" w:hAnsi="Times New Roman" w:cs="Times New Roman"/>
          <w:color w:val="000000"/>
          <w:sz w:val="28"/>
          <w:szCs w:val="28"/>
        </w:rPr>
      </w:pPr>
    </w:p>
    <w:p w:rsidR="00D50CFF" w:rsidRPr="00D50CFF" w:rsidRDefault="00D50CFF" w:rsidP="00D50CFF">
      <w:pPr>
        <w:widowControl w:val="0"/>
        <w:autoSpaceDE w:val="0"/>
        <w:autoSpaceDN w:val="0"/>
        <w:adjustRightInd w:val="0"/>
        <w:spacing w:after="0" w:line="240" w:lineRule="exact"/>
        <w:jc w:val="both"/>
        <w:rPr>
          <w:rFonts w:ascii="Times New Roman" w:eastAsia="Times New Roman" w:hAnsi="Times New Roman" w:cs="Times New Roman"/>
          <w:color w:val="000000"/>
          <w:sz w:val="28"/>
          <w:szCs w:val="28"/>
        </w:rPr>
      </w:pPr>
    </w:p>
    <w:p w:rsid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045D91" w:rsidRDefault="00045D91"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045D91" w:rsidRDefault="00045D91"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045D91" w:rsidRDefault="00045D91"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045D91" w:rsidRPr="00D50CFF" w:rsidRDefault="00045D91"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br w:type="page"/>
      </w:r>
    </w:p>
    <w:tbl>
      <w:tblPr>
        <w:tblW w:w="0" w:type="auto"/>
        <w:tblLook w:val="04A0"/>
      </w:tblPr>
      <w:tblGrid>
        <w:gridCol w:w="4785"/>
        <w:gridCol w:w="4785"/>
      </w:tblGrid>
      <w:tr w:rsidR="00D50CFF" w:rsidRPr="00D50CFF" w:rsidTr="000650B9">
        <w:tc>
          <w:tcPr>
            <w:tcW w:w="4785" w:type="dxa"/>
          </w:tcPr>
          <w:p w:rsidR="00D50CFF" w:rsidRPr="00D50CFF" w:rsidRDefault="00D50CFF" w:rsidP="00D50CFF">
            <w:pPr>
              <w:spacing w:after="0" w:line="240" w:lineRule="exact"/>
              <w:jc w:val="right"/>
              <w:outlineLvl w:val="0"/>
              <w:rPr>
                <w:rFonts w:ascii="Times New Roman" w:eastAsia="Times New Roman" w:hAnsi="Times New Roman" w:cs="Times New Roman"/>
                <w:sz w:val="28"/>
                <w:szCs w:val="28"/>
              </w:rPr>
            </w:pPr>
          </w:p>
        </w:tc>
        <w:tc>
          <w:tcPr>
            <w:tcW w:w="4785" w:type="dxa"/>
          </w:tcPr>
          <w:p w:rsidR="00D50CFF" w:rsidRPr="00D50CFF" w:rsidRDefault="00045D91" w:rsidP="00D50CFF">
            <w:pPr>
              <w:spacing w:after="0" w:line="240" w:lineRule="exact"/>
              <w:jc w:val="center"/>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УТВЕРЖДЕН</w:t>
            </w:r>
          </w:p>
          <w:p w:rsidR="00D50CFF" w:rsidRPr="00D50CFF" w:rsidRDefault="00D50CFF" w:rsidP="00D50CFF">
            <w:pPr>
              <w:spacing w:after="0" w:line="240" w:lineRule="exact"/>
              <w:jc w:val="center"/>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постановлением  администрации</w:t>
            </w:r>
          </w:p>
          <w:p w:rsidR="00D50CFF" w:rsidRPr="00D50CFF" w:rsidRDefault="00D50CFF" w:rsidP="00D50CFF">
            <w:pPr>
              <w:spacing w:after="0" w:line="240" w:lineRule="exact"/>
              <w:jc w:val="center"/>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Арзгирского</w:t>
            </w:r>
            <w:r w:rsidR="00045D91">
              <w:rPr>
                <w:rFonts w:ascii="Times New Roman" w:eastAsia="Times New Roman" w:hAnsi="Times New Roman" w:cs="Times New Roman"/>
                <w:sz w:val="28"/>
                <w:szCs w:val="28"/>
              </w:rPr>
              <w:t xml:space="preserve"> </w:t>
            </w:r>
            <w:r w:rsidRPr="00D50CFF">
              <w:rPr>
                <w:rFonts w:ascii="Times New Roman" w:eastAsia="Times New Roman" w:hAnsi="Times New Roman" w:cs="Times New Roman"/>
                <w:sz w:val="28"/>
                <w:szCs w:val="28"/>
              </w:rPr>
              <w:t>муниципального округа</w:t>
            </w:r>
          </w:p>
          <w:p w:rsidR="00D50CFF" w:rsidRPr="00D50CFF" w:rsidRDefault="00D50CFF" w:rsidP="00D50CFF">
            <w:pPr>
              <w:spacing w:after="0" w:line="240" w:lineRule="exact"/>
              <w:jc w:val="center"/>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Ставропольского края</w:t>
            </w:r>
          </w:p>
          <w:p w:rsidR="00D50CFF" w:rsidRPr="00D50CFF" w:rsidRDefault="00045D91" w:rsidP="00045D91">
            <w:pPr>
              <w:spacing w:after="0" w:line="240" w:lineRule="exac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от 13 мая 2024 г. № 290</w:t>
            </w:r>
          </w:p>
        </w:tc>
      </w:tr>
    </w:tbl>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p>
    <w:p w:rsidR="00D50CFF" w:rsidRPr="00D50CFF" w:rsidRDefault="00503CD4" w:rsidP="00D50CFF">
      <w:pPr>
        <w:widowControl w:val="0"/>
        <w:autoSpaceDE w:val="0"/>
        <w:autoSpaceDN w:val="0"/>
        <w:adjustRightInd w:val="0"/>
        <w:spacing w:after="0" w:line="240" w:lineRule="exact"/>
        <w:ind w:firstLine="539"/>
        <w:jc w:val="center"/>
        <w:rPr>
          <w:rFonts w:ascii="Times New Roman" w:eastAsia="Times New Roman" w:hAnsi="Times New Roman" w:cs="Times New Roman"/>
          <w:color w:val="000000"/>
          <w:sz w:val="28"/>
          <w:szCs w:val="28"/>
        </w:rPr>
      </w:pPr>
      <w:hyperlink w:anchor="Par256" w:tooltip="ПЕРЕЧЕНЬ" w:history="1">
        <w:r w:rsidR="00045D91" w:rsidRPr="000154CB">
          <w:rPr>
            <w:rFonts w:ascii="Times New Roman" w:eastAsia="Times New Roman" w:hAnsi="Times New Roman" w:cs="Times New Roman"/>
            <w:color w:val="000000"/>
            <w:sz w:val="28"/>
          </w:rPr>
          <w:t>ПЕРЕЧЕНЬ</w:t>
        </w:r>
      </w:hyperlink>
      <w:r w:rsidR="00045D91" w:rsidRPr="000154CB">
        <w:rPr>
          <w:rFonts w:ascii="Times New Roman" w:eastAsia="Times New Roman" w:hAnsi="Times New Roman" w:cs="Times New Roman"/>
          <w:color w:val="000000"/>
          <w:sz w:val="28"/>
          <w:szCs w:val="28"/>
        </w:rPr>
        <w:t xml:space="preserve"> Д</w:t>
      </w:r>
      <w:r w:rsidR="00045D91" w:rsidRPr="00D50CFF">
        <w:rPr>
          <w:rFonts w:ascii="Times New Roman" w:eastAsia="Times New Roman" w:hAnsi="Times New Roman" w:cs="Times New Roman"/>
          <w:color w:val="000000"/>
          <w:sz w:val="28"/>
          <w:szCs w:val="28"/>
        </w:rPr>
        <w:t>ОКУМЕНТОВ,</w:t>
      </w:r>
    </w:p>
    <w:p w:rsidR="00D50CFF" w:rsidRPr="00D50CFF" w:rsidRDefault="00D50CFF" w:rsidP="00D50CFF">
      <w:pPr>
        <w:widowControl w:val="0"/>
        <w:autoSpaceDE w:val="0"/>
        <w:autoSpaceDN w:val="0"/>
        <w:adjustRightInd w:val="0"/>
        <w:spacing w:after="0" w:line="240" w:lineRule="exact"/>
        <w:ind w:firstLine="539"/>
        <w:jc w:val="center"/>
        <w:rPr>
          <w:rFonts w:ascii="Times New Roman" w:eastAsia="Times New Roman" w:hAnsi="Times New Roman" w:cs="Times New Roman"/>
          <w:color w:val="000000"/>
          <w:sz w:val="28"/>
          <w:szCs w:val="28"/>
        </w:rPr>
      </w:pPr>
      <w:proofErr w:type="gramStart"/>
      <w:r w:rsidRPr="00D50CFF">
        <w:rPr>
          <w:rFonts w:ascii="Times New Roman" w:eastAsia="Times New Roman" w:hAnsi="Times New Roman" w:cs="Times New Roman"/>
          <w:color w:val="000000"/>
          <w:sz w:val="28"/>
          <w:szCs w:val="28"/>
        </w:rPr>
        <w:t>необходимых для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Арзгирского муниципального округа, заключении муниципальными образовательными  организациями в Арзгирском муниципальном округе, образующими социальную инфраструктуру для детей, договоров аренды закрепленных за ними имущественных объектов муниципальной собственности, договоров безвозмездного пользования такими имущественными объектами</w:t>
      </w:r>
      <w:proofErr w:type="gramEnd"/>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 xml:space="preserve">1. </w:t>
      </w:r>
      <w:proofErr w:type="gramStart"/>
      <w:r w:rsidRPr="00D50CFF">
        <w:rPr>
          <w:rFonts w:ascii="Times New Roman" w:eastAsia="Times New Roman" w:hAnsi="Times New Roman" w:cs="Times New Roman"/>
          <w:color w:val="000000"/>
          <w:sz w:val="28"/>
          <w:szCs w:val="28"/>
        </w:rPr>
        <w:t>Образовательная организация Арзгирского муниципального округа направляет в Комиссию предложение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Арзгирского муниципального округа, заключении муниципальными организациями в Арзгирском муниципальном округе, образующими социальную инфраструктуру для детей, договоров аренды закрепленных за ними имущественных объектов муниципальной собственности, договоров безвозмездного пользования такими имущественными объектами (далее соответственно - социальный объект</w:t>
      </w:r>
      <w:proofErr w:type="gramEnd"/>
      <w:r w:rsidRPr="00D50CFF">
        <w:rPr>
          <w:rFonts w:ascii="Times New Roman" w:eastAsia="Times New Roman" w:hAnsi="Times New Roman" w:cs="Times New Roman"/>
          <w:color w:val="000000"/>
          <w:sz w:val="28"/>
          <w:szCs w:val="28"/>
        </w:rPr>
        <w:t xml:space="preserve">, муниципальная организация), в </w:t>
      </w:r>
      <w:proofErr w:type="gramStart"/>
      <w:r w:rsidRPr="00D50CFF">
        <w:rPr>
          <w:rFonts w:ascii="Times New Roman" w:eastAsia="Times New Roman" w:hAnsi="Times New Roman" w:cs="Times New Roman"/>
          <w:color w:val="000000"/>
          <w:sz w:val="28"/>
          <w:szCs w:val="28"/>
        </w:rPr>
        <w:t>котором</w:t>
      </w:r>
      <w:proofErr w:type="gramEnd"/>
      <w:r w:rsidRPr="00D50CFF">
        <w:rPr>
          <w:rFonts w:ascii="Times New Roman" w:eastAsia="Times New Roman" w:hAnsi="Times New Roman" w:cs="Times New Roman"/>
          <w:color w:val="000000"/>
          <w:sz w:val="28"/>
          <w:szCs w:val="28"/>
        </w:rPr>
        <w:t xml:space="preserve"> указывается:</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а) полное наименование социального объекта, адрес местонахождения социального объекта, характеристики социального объекта, полное наименование муниципальной организации, за которой на соответствующем праве закреплен социальный объект, юридический и фактический адреса муниципальной организации, предмет и основные цели деятельности муниципальной организации;</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б) обоснование причин, необходимости и целесообразности принятия соответствующего решения о реконструкции, модернизации, об изменении назначения или о ликвидации социального объекта, заключении договора аренды, договора безвозмездного пользования;</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в) предложение о мерах, которые предполагается предпринять для соблюдения установленных законодательством прав несовершеннолетних в соответствующей сфере в случае принятия решения о реконструкции, модернизации, об изменении назначения или о ликвидации социального объекта, заключении договора аренды, договора безвозмездного пользования;</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г) финансово-экономическое обоснование предлагаемых изменений в отношении социального объекта, а также обоснование заключения договора аренды, договора безвозмездного пользования.</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2. Копии правоустанавливающих документов на социальный объект и на земельный участок под социальным объектом.</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lastRenderedPageBreak/>
        <w:t>3. Справка о стоимости предложенных к проведению работ по реконструкции, модернизации, изменению назначения или ликвидации социального объекта.</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4. Экспертное заключение о техническом состоянии социального объекта, подлежащего ликвидации, свидетельствующее о непригодности для дальнейшего использования по целевому назначению и (или) распоряжению по причине полной или частичной утраты потребительских свойств, в том числе физического или морального износа социального объекта.</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Экспертное заключение о необходимости и технической возможности реконструкции, модернизации социального объекта.</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5. Документы, подтверждающие невозможность и (или) нецелесообразность проведения реконструкции, модернизации социального объекта (в случае рассмотрении вопроса о ликвидации объекта).</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6. Справка, содержащая анализ последствий проведения реконструкции, модернизации, изменения назначения или ликвидации социального объекта, а также заключения договора аренды, договора безвозмездного пользования.</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7. Справка об условиях передачи в аренду социального объекта: адрес объекта аренды, состав помещений, предлагаемых к передаче в аренду, площадь и назначение помещений, предполагаемых к передаче в аренду, срок аренды и цель аренды.</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Справка об условиях передачи в безвозмездное пользование социального объекта: адрес объекта, состав помещений, площадь, назначение помещений, срок, предлагаемый для передачи в безвозмездное пользование.</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8. Проект договора аренды, договора безвозмездного пользования.</w:t>
      </w:r>
    </w:p>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045D91" w:rsidRDefault="00045D91"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045D91" w:rsidRDefault="00045D91"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045D91" w:rsidRPr="00D50CFF" w:rsidRDefault="00045D91"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D50CFF">
        <w:rPr>
          <w:rFonts w:ascii="Times New Roman" w:eastAsia="Times New Roman" w:hAnsi="Times New Roman" w:cs="Times New Roman"/>
          <w:color w:val="000000"/>
          <w:sz w:val="28"/>
          <w:szCs w:val="28"/>
        </w:rPr>
        <w:br w:type="page"/>
      </w:r>
    </w:p>
    <w:tbl>
      <w:tblPr>
        <w:tblW w:w="0" w:type="auto"/>
        <w:tblLook w:val="04A0"/>
      </w:tblPr>
      <w:tblGrid>
        <w:gridCol w:w="4785"/>
        <w:gridCol w:w="4785"/>
      </w:tblGrid>
      <w:tr w:rsidR="00D50CFF" w:rsidRPr="00D50CFF" w:rsidTr="000650B9">
        <w:tc>
          <w:tcPr>
            <w:tcW w:w="4785" w:type="dxa"/>
          </w:tcPr>
          <w:p w:rsidR="00D50CFF" w:rsidRPr="00D50CFF" w:rsidRDefault="00D50CFF" w:rsidP="00D50CFF">
            <w:pPr>
              <w:spacing w:after="0" w:line="240" w:lineRule="exact"/>
              <w:jc w:val="right"/>
              <w:outlineLvl w:val="0"/>
              <w:rPr>
                <w:rFonts w:ascii="Times New Roman" w:eastAsia="Times New Roman" w:hAnsi="Times New Roman" w:cs="Times New Roman"/>
                <w:sz w:val="28"/>
                <w:szCs w:val="28"/>
              </w:rPr>
            </w:pPr>
          </w:p>
        </w:tc>
        <w:tc>
          <w:tcPr>
            <w:tcW w:w="4785" w:type="dxa"/>
          </w:tcPr>
          <w:p w:rsidR="00D50CFF" w:rsidRPr="00D50CFF" w:rsidRDefault="00045D91" w:rsidP="00D50CFF">
            <w:pPr>
              <w:spacing w:after="0" w:line="240" w:lineRule="exact"/>
              <w:jc w:val="center"/>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УТВЕРЖДЕН</w:t>
            </w:r>
          </w:p>
          <w:p w:rsidR="00D50CFF" w:rsidRPr="00D50CFF" w:rsidRDefault="00D50CFF" w:rsidP="00D50CFF">
            <w:pPr>
              <w:spacing w:after="0" w:line="240" w:lineRule="exact"/>
              <w:jc w:val="center"/>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постановлением  администрации</w:t>
            </w:r>
          </w:p>
          <w:p w:rsidR="00D50CFF" w:rsidRPr="00D50CFF" w:rsidRDefault="00D50CFF" w:rsidP="00D50CFF">
            <w:pPr>
              <w:spacing w:after="0" w:line="240" w:lineRule="exact"/>
              <w:jc w:val="center"/>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Арзгирского</w:t>
            </w:r>
            <w:r w:rsidR="00045D91">
              <w:rPr>
                <w:rFonts w:ascii="Times New Roman" w:eastAsia="Times New Roman" w:hAnsi="Times New Roman" w:cs="Times New Roman"/>
                <w:sz w:val="28"/>
                <w:szCs w:val="28"/>
              </w:rPr>
              <w:t xml:space="preserve"> </w:t>
            </w:r>
            <w:r w:rsidRPr="00D50CFF">
              <w:rPr>
                <w:rFonts w:ascii="Times New Roman" w:eastAsia="Times New Roman" w:hAnsi="Times New Roman" w:cs="Times New Roman"/>
                <w:sz w:val="28"/>
                <w:szCs w:val="28"/>
              </w:rPr>
              <w:t>муниципального округа</w:t>
            </w:r>
          </w:p>
          <w:p w:rsidR="00D50CFF" w:rsidRPr="00D50CFF" w:rsidRDefault="00D50CFF" w:rsidP="00D50CFF">
            <w:pPr>
              <w:spacing w:after="0" w:line="240" w:lineRule="exact"/>
              <w:jc w:val="center"/>
              <w:rPr>
                <w:rFonts w:ascii="Times New Roman" w:eastAsia="Times New Roman" w:hAnsi="Times New Roman" w:cs="Times New Roman"/>
                <w:sz w:val="28"/>
                <w:szCs w:val="28"/>
              </w:rPr>
            </w:pPr>
            <w:r w:rsidRPr="00D50CFF">
              <w:rPr>
                <w:rFonts w:ascii="Times New Roman" w:eastAsia="Times New Roman" w:hAnsi="Times New Roman" w:cs="Times New Roman"/>
                <w:sz w:val="28"/>
                <w:szCs w:val="28"/>
              </w:rPr>
              <w:t>Ставропольского края</w:t>
            </w:r>
          </w:p>
          <w:p w:rsidR="00D50CFF" w:rsidRPr="00D50CFF" w:rsidRDefault="00045D91" w:rsidP="00D50CFF">
            <w:pPr>
              <w:spacing w:after="0" w:line="240" w:lineRule="exac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от 13 мая 2024 г. № 290</w:t>
            </w:r>
          </w:p>
          <w:p w:rsidR="00D50CFF" w:rsidRPr="00D50CFF" w:rsidRDefault="00D50CFF" w:rsidP="00D50CFF">
            <w:pPr>
              <w:spacing w:after="0" w:line="240" w:lineRule="exact"/>
              <w:jc w:val="right"/>
              <w:outlineLvl w:val="0"/>
              <w:rPr>
                <w:rFonts w:ascii="Times New Roman" w:eastAsia="Times New Roman" w:hAnsi="Times New Roman" w:cs="Times New Roman"/>
                <w:sz w:val="28"/>
                <w:szCs w:val="28"/>
              </w:rPr>
            </w:pPr>
          </w:p>
        </w:tc>
      </w:tr>
    </w:tbl>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rPr>
      </w:pPr>
    </w:p>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rPr>
      </w:pPr>
    </w:p>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rPr>
      </w:pPr>
    </w:p>
    <w:p w:rsidR="00D50CFF" w:rsidRPr="00D50CFF" w:rsidRDefault="00D50CFF" w:rsidP="00D50CFF">
      <w:pPr>
        <w:widowControl w:val="0"/>
        <w:autoSpaceDE w:val="0"/>
        <w:autoSpaceDN w:val="0"/>
        <w:adjustRightInd w:val="0"/>
        <w:spacing w:after="0" w:line="240" w:lineRule="exact"/>
        <w:jc w:val="center"/>
        <w:rPr>
          <w:rFonts w:ascii="Times New Roman" w:eastAsia="Times New Roman" w:hAnsi="Times New Roman" w:cs="Times New Roman"/>
          <w:color w:val="000000"/>
          <w:sz w:val="20"/>
          <w:szCs w:val="20"/>
        </w:rPr>
      </w:pPr>
    </w:p>
    <w:p w:rsidR="00D50CFF" w:rsidRPr="00D50CFF" w:rsidRDefault="00503CD4" w:rsidP="00D50CFF">
      <w:pPr>
        <w:widowControl w:val="0"/>
        <w:autoSpaceDE w:val="0"/>
        <w:autoSpaceDN w:val="0"/>
        <w:adjustRightInd w:val="0"/>
        <w:spacing w:after="0" w:line="240" w:lineRule="exact"/>
        <w:ind w:firstLine="720"/>
        <w:jc w:val="center"/>
        <w:rPr>
          <w:rFonts w:ascii="Times New Roman" w:eastAsia="Times New Roman" w:hAnsi="Times New Roman" w:cs="Times New Roman"/>
          <w:color w:val="000000"/>
          <w:sz w:val="28"/>
          <w:szCs w:val="28"/>
        </w:rPr>
      </w:pPr>
      <w:hyperlink w:anchor="Par301" w:tooltip="ПЕРЕЧЕНЬ" w:history="1">
        <w:r w:rsidR="00045D91" w:rsidRPr="00045D91">
          <w:rPr>
            <w:rFonts w:ascii="Times New Roman" w:eastAsia="Times New Roman" w:hAnsi="Times New Roman" w:cs="Times New Roman"/>
            <w:color w:val="000000"/>
            <w:sz w:val="28"/>
          </w:rPr>
          <w:t>ПЕРЕЧЕНЬ</w:t>
        </w:r>
      </w:hyperlink>
      <w:r w:rsidR="00045D91" w:rsidRPr="00045D91">
        <w:rPr>
          <w:rFonts w:ascii="Times New Roman" w:eastAsia="Times New Roman" w:hAnsi="Times New Roman" w:cs="Times New Roman"/>
          <w:color w:val="000000"/>
          <w:sz w:val="28"/>
          <w:szCs w:val="28"/>
        </w:rPr>
        <w:t xml:space="preserve"> </w:t>
      </w:r>
      <w:r w:rsidR="00045D91" w:rsidRPr="00D50CFF">
        <w:rPr>
          <w:rFonts w:ascii="Times New Roman" w:eastAsia="Times New Roman" w:hAnsi="Times New Roman" w:cs="Times New Roman"/>
          <w:color w:val="000000"/>
          <w:sz w:val="28"/>
          <w:szCs w:val="28"/>
        </w:rPr>
        <w:t>ДОКУМЕНТОВ,</w:t>
      </w:r>
    </w:p>
    <w:p w:rsidR="00D50CFF" w:rsidRPr="00D50CFF" w:rsidRDefault="00D50CFF" w:rsidP="00D50CFF">
      <w:pPr>
        <w:widowControl w:val="0"/>
        <w:autoSpaceDE w:val="0"/>
        <w:autoSpaceDN w:val="0"/>
        <w:adjustRightInd w:val="0"/>
        <w:spacing w:after="0" w:line="240" w:lineRule="exact"/>
        <w:ind w:firstLine="720"/>
        <w:jc w:val="center"/>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 xml:space="preserve">необходимых для проведения оценки последствий принятия решения о реорганизации или ликвидации муниципальных  образовательных организаций </w:t>
      </w:r>
    </w:p>
    <w:p w:rsidR="00D50CFF" w:rsidRPr="00D50CFF" w:rsidRDefault="00D50CFF" w:rsidP="00D50CFF">
      <w:pPr>
        <w:widowControl w:val="0"/>
        <w:autoSpaceDE w:val="0"/>
        <w:autoSpaceDN w:val="0"/>
        <w:adjustRightInd w:val="0"/>
        <w:spacing w:after="0" w:line="240" w:lineRule="exact"/>
        <w:ind w:firstLine="720"/>
        <w:jc w:val="center"/>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 xml:space="preserve">в Арзгирском муниципальном округе, образующих </w:t>
      </w:r>
      <w:proofErr w:type="gramStart"/>
      <w:r w:rsidRPr="00D50CFF">
        <w:rPr>
          <w:rFonts w:ascii="Times New Roman" w:eastAsia="Times New Roman" w:hAnsi="Times New Roman" w:cs="Times New Roman"/>
          <w:color w:val="000000"/>
          <w:sz w:val="28"/>
          <w:szCs w:val="28"/>
        </w:rPr>
        <w:t>социальную</w:t>
      </w:r>
      <w:proofErr w:type="gramEnd"/>
      <w:r w:rsidRPr="00D50CFF">
        <w:rPr>
          <w:rFonts w:ascii="Times New Roman" w:eastAsia="Times New Roman" w:hAnsi="Times New Roman" w:cs="Times New Roman"/>
          <w:color w:val="000000"/>
          <w:sz w:val="28"/>
          <w:szCs w:val="28"/>
        </w:rPr>
        <w:t xml:space="preserve"> </w:t>
      </w:r>
    </w:p>
    <w:p w:rsidR="00D50CFF" w:rsidRPr="00D50CFF" w:rsidRDefault="00D50CFF" w:rsidP="00D50CFF">
      <w:pPr>
        <w:widowControl w:val="0"/>
        <w:autoSpaceDE w:val="0"/>
        <w:autoSpaceDN w:val="0"/>
        <w:adjustRightInd w:val="0"/>
        <w:spacing w:after="0" w:line="240" w:lineRule="exact"/>
        <w:ind w:firstLine="720"/>
        <w:jc w:val="center"/>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инфраструктуру для детей</w:t>
      </w:r>
    </w:p>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rPr>
      </w:pPr>
    </w:p>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 xml:space="preserve">1. Отдел администрации Арзгирского муниципального округа, в подведомственности которого находятся муниципальные образовательные организации, образующие социальную инфраструктуру для детей (далее - муниципальная организация) направляет в Комиссию предложение о реорганизации или ликвидации указанной организации, в </w:t>
      </w:r>
      <w:proofErr w:type="gramStart"/>
      <w:r w:rsidRPr="00D50CFF">
        <w:rPr>
          <w:rFonts w:ascii="Times New Roman" w:eastAsia="Times New Roman" w:hAnsi="Times New Roman" w:cs="Times New Roman"/>
          <w:color w:val="000000"/>
          <w:sz w:val="28"/>
          <w:szCs w:val="28"/>
        </w:rPr>
        <w:t>котором</w:t>
      </w:r>
      <w:proofErr w:type="gramEnd"/>
      <w:r w:rsidRPr="00D50CFF">
        <w:rPr>
          <w:rFonts w:ascii="Times New Roman" w:eastAsia="Times New Roman" w:hAnsi="Times New Roman" w:cs="Times New Roman"/>
          <w:color w:val="000000"/>
          <w:sz w:val="28"/>
          <w:szCs w:val="28"/>
        </w:rPr>
        <w:t xml:space="preserve"> указывается:</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а) полное наименование муниципальной организации, в отношении которой принимается решение о реорганизации или ликвидации, юридический и фактический адреса муниципальной организации, предмет и основные цели деятельности муниципальной организации;</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б) обоснование причин, необходимости и целесообразности принятия соответствующего решения о реорганизации или ликвидации муниципальной организации;</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в) предложение о мерах, которые предполагается предпринять для соблюдения установленных законодательством прав несовершеннолетних в соответствующей сфере в случае принятия решения о реорганизации или ликвидации муниципальной организации;</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г) финансово-экономическое обоснование реорганизации или ликвидации муниципальной организации;</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proofErr w:type="spellStart"/>
      <w:r w:rsidRPr="00D50CFF">
        <w:rPr>
          <w:rFonts w:ascii="Times New Roman" w:eastAsia="Times New Roman" w:hAnsi="Times New Roman" w:cs="Times New Roman"/>
          <w:color w:val="000000"/>
          <w:sz w:val="28"/>
          <w:szCs w:val="28"/>
        </w:rPr>
        <w:t>д</w:t>
      </w:r>
      <w:proofErr w:type="spellEnd"/>
      <w:r w:rsidRPr="00D50CFF">
        <w:rPr>
          <w:rFonts w:ascii="Times New Roman" w:eastAsia="Times New Roman" w:hAnsi="Times New Roman" w:cs="Times New Roman"/>
          <w:color w:val="000000"/>
          <w:sz w:val="28"/>
          <w:szCs w:val="28"/>
        </w:rPr>
        <w:t>) информация о форме реорганизации муниципальной организации, сроке проведения реорганизации, сроке завершения ликвидации муниципальной организации;</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е) информация о штатной и фактической численности работников муниципальной организации;</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ж) информация о количестве детей, пользующихся услугами муниципальной организации.</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2. Справка о задолженности муниципальной организации перед физическими и юридическими лицами (в том числе информация о просроченной кредиторской задолженности) с выделением задолженности перед работниками муниципальной организации и задолженности по уплате налогов и сборов, а также страховых взносов в государственные внебюджетные фонды.</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3. Копии правоустанавливающих документов на объек</w:t>
      </w:r>
      <w:proofErr w:type="gramStart"/>
      <w:r w:rsidRPr="00D50CFF">
        <w:rPr>
          <w:rFonts w:ascii="Times New Roman" w:eastAsia="Times New Roman" w:hAnsi="Times New Roman" w:cs="Times New Roman"/>
          <w:color w:val="000000"/>
          <w:sz w:val="28"/>
          <w:szCs w:val="28"/>
        </w:rPr>
        <w:t>т(</w:t>
      </w:r>
      <w:proofErr w:type="spellStart"/>
      <w:proofErr w:type="gramEnd"/>
      <w:r w:rsidRPr="00D50CFF">
        <w:rPr>
          <w:rFonts w:ascii="Times New Roman" w:eastAsia="Times New Roman" w:hAnsi="Times New Roman" w:cs="Times New Roman"/>
          <w:color w:val="000000"/>
          <w:sz w:val="28"/>
          <w:szCs w:val="28"/>
        </w:rPr>
        <w:t>ы</w:t>
      </w:r>
      <w:proofErr w:type="spellEnd"/>
      <w:r w:rsidRPr="00D50CFF">
        <w:rPr>
          <w:rFonts w:ascii="Times New Roman" w:eastAsia="Times New Roman" w:hAnsi="Times New Roman" w:cs="Times New Roman"/>
          <w:color w:val="000000"/>
          <w:sz w:val="28"/>
          <w:szCs w:val="28"/>
        </w:rPr>
        <w:t xml:space="preserve">) недвижимого </w:t>
      </w:r>
      <w:r w:rsidRPr="00D50CFF">
        <w:rPr>
          <w:rFonts w:ascii="Times New Roman" w:eastAsia="Times New Roman" w:hAnsi="Times New Roman" w:cs="Times New Roman"/>
          <w:color w:val="000000"/>
          <w:sz w:val="28"/>
          <w:szCs w:val="28"/>
        </w:rPr>
        <w:lastRenderedPageBreak/>
        <w:t>имущества, закрепленный(</w:t>
      </w:r>
      <w:proofErr w:type="spellStart"/>
      <w:r w:rsidRPr="00D50CFF">
        <w:rPr>
          <w:rFonts w:ascii="Times New Roman" w:eastAsia="Times New Roman" w:hAnsi="Times New Roman" w:cs="Times New Roman"/>
          <w:color w:val="000000"/>
          <w:sz w:val="28"/>
          <w:szCs w:val="28"/>
        </w:rPr>
        <w:t>ые</w:t>
      </w:r>
      <w:proofErr w:type="spellEnd"/>
      <w:r w:rsidRPr="00D50CFF">
        <w:rPr>
          <w:rFonts w:ascii="Times New Roman" w:eastAsia="Times New Roman" w:hAnsi="Times New Roman" w:cs="Times New Roman"/>
          <w:color w:val="000000"/>
          <w:sz w:val="28"/>
          <w:szCs w:val="28"/>
        </w:rPr>
        <w:t>) за реорганизуемой или ликвидируемой муниципальной организацией (далее - объект(</w:t>
      </w:r>
      <w:proofErr w:type="spellStart"/>
      <w:r w:rsidRPr="00D50CFF">
        <w:rPr>
          <w:rFonts w:ascii="Times New Roman" w:eastAsia="Times New Roman" w:hAnsi="Times New Roman" w:cs="Times New Roman"/>
          <w:color w:val="000000"/>
          <w:sz w:val="28"/>
          <w:szCs w:val="28"/>
        </w:rPr>
        <w:t>ы</w:t>
      </w:r>
      <w:proofErr w:type="spellEnd"/>
      <w:r w:rsidRPr="00D50CFF">
        <w:rPr>
          <w:rFonts w:ascii="Times New Roman" w:eastAsia="Times New Roman" w:hAnsi="Times New Roman" w:cs="Times New Roman"/>
          <w:color w:val="000000"/>
          <w:sz w:val="28"/>
          <w:szCs w:val="28"/>
        </w:rPr>
        <w:t>) недвижимого имущества) и на земельный участок под объектом(</w:t>
      </w:r>
      <w:proofErr w:type="spellStart"/>
      <w:r w:rsidRPr="00D50CFF">
        <w:rPr>
          <w:rFonts w:ascii="Times New Roman" w:eastAsia="Times New Roman" w:hAnsi="Times New Roman" w:cs="Times New Roman"/>
          <w:color w:val="000000"/>
          <w:sz w:val="28"/>
          <w:szCs w:val="28"/>
        </w:rPr>
        <w:t>ами</w:t>
      </w:r>
      <w:proofErr w:type="spellEnd"/>
      <w:r w:rsidRPr="00D50CFF">
        <w:rPr>
          <w:rFonts w:ascii="Times New Roman" w:eastAsia="Times New Roman" w:hAnsi="Times New Roman" w:cs="Times New Roman"/>
          <w:color w:val="000000"/>
          <w:sz w:val="28"/>
          <w:szCs w:val="28"/>
        </w:rPr>
        <w:t>) недвижимого имущества.</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4. Документы, подтверждающие наличие источников финансирования реорганизации или ликвидации муниципальной организации.</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5. Копии учредительных документов муниципальной организации, предлагаемой к реорганизации или ликвидации.</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6. Проект плана мероприятий по реорганизации или ликвидации муниципальной организации.</w:t>
      </w:r>
    </w:p>
    <w:p w:rsidR="00D50CFF" w:rsidRPr="00D50CFF" w:rsidRDefault="00D50CFF" w:rsidP="00D50CF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D50CFF">
        <w:rPr>
          <w:rFonts w:ascii="Times New Roman" w:eastAsia="Times New Roman" w:hAnsi="Times New Roman" w:cs="Times New Roman"/>
          <w:color w:val="000000"/>
          <w:sz w:val="28"/>
          <w:szCs w:val="28"/>
        </w:rPr>
        <w:t>7. Справка, содержащая анализ последствий реорганизации или ликвидации муниципальной организации.</w:t>
      </w:r>
    </w:p>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rPr>
      </w:pPr>
    </w:p>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rPr>
      </w:pPr>
    </w:p>
    <w:p w:rsid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rPr>
      </w:pPr>
    </w:p>
    <w:p w:rsidR="00045D91" w:rsidRDefault="00045D91"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rPr>
      </w:pPr>
    </w:p>
    <w:p w:rsidR="00045D91" w:rsidRDefault="00045D91"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rPr>
      </w:pPr>
    </w:p>
    <w:p w:rsidR="00D50CFF" w:rsidRPr="00D50CFF" w:rsidRDefault="00D50CFF" w:rsidP="00D50CFF">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rPr>
      </w:pPr>
    </w:p>
    <w:p w:rsidR="004960DF" w:rsidRDefault="004960DF"/>
    <w:sectPr w:rsidR="004960DF" w:rsidSect="00D50CFF">
      <w:headerReference w:type="default" r:id="rId8"/>
      <w:pgSz w:w="11906" w:h="16838"/>
      <w:pgMar w:top="851" w:right="566" w:bottom="1440" w:left="1133" w:header="0"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5621" w:rsidRDefault="00915621" w:rsidP="00D50CFF">
      <w:pPr>
        <w:spacing w:after="0" w:line="240" w:lineRule="auto"/>
      </w:pPr>
      <w:r>
        <w:separator/>
      </w:r>
    </w:p>
  </w:endnote>
  <w:endnote w:type="continuationSeparator" w:id="0">
    <w:p w:rsidR="00915621" w:rsidRDefault="00915621" w:rsidP="00D50C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5621" w:rsidRDefault="00915621" w:rsidP="00D50CFF">
      <w:pPr>
        <w:spacing w:after="0" w:line="240" w:lineRule="auto"/>
      </w:pPr>
      <w:r>
        <w:separator/>
      </w:r>
    </w:p>
  </w:footnote>
  <w:footnote w:type="continuationSeparator" w:id="0">
    <w:p w:rsidR="00915621" w:rsidRDefault="00915621" w:rsidP="00D50C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70375"/>
      <w:docPartObj>
        <w:docPartGallery w:val="Page Numbers (Top of Page)"/>
        <w:docPartUnique/>
      </w:docPartObj>
    </w:sdtPr>
    <w:sdtContent>
      <w:p w:rsidR="00D50CFF" w:rsidRDefault="00D50CFF">
        <w:pPr>
          <w:pStyle w:val="a3"/>
          <w:jc w:val="center"/>
        </w:pPr>
      </w:p>
      <w:p w:rsidR="00D50CFF" w:rsidRDefault="00503CD4">
        <w:pPr>
          <w:pStyle w:val="a3"/>
          <w:jc w:val="center"/>
        </w:pPr>
        <w:fldSimple w:instr=" PAGE   \* MERGEFORMAT ">
          <w:r w:rsidR="007E153C">
            <w:rPr>
              <w:noProof/>
            </w:rPr>
            <w:t>13</w:t>
          </w:r>
        </w:fldSimple>
      </w:p>
    </w:sdtContent>
  </w:sdt>
  <w:p w:rsidR="00241F05" w:rsidRPr="007127AB" w:rsidRDefault="00915621" w:rsidP="007127AB">
    <w:pPr>
      <w:pStyle w:val="a3"/>
      <w:jc w:val="right"/>
      <w:rPr>
        <w:rFonts w:ascii="Times New Roman" w:hAnsi="Times New Roman"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F713FD"/>
    <w:multiLevelType w:val="multilevel"/>
    <w:tmpl w:val="D64837E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50CFF"/>
    <w:rsid w:val="000154CB"/>
    <w:rsid w:val="00045D91"/>
    <w:rsid w:val="004960DF"/>
    <w:rsid w:val="00503CD4"/>
    <w:rsid w:val="006C1B28"/>
    <w:rsid w:val="007E153C"/>
    <w:rsid w:val="00915621"/>
    <w:rsid w:val="00AC5F5F"/>
    <w:rsid w:val="00C533F5"/>
    <w:rsid w:val="00D36C8E"/>
    <w:rsid w:val="00D50C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0CF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50CFF"/>
  </w:style>
  <w:style w:type="paragraph" w:styleId="a5">
    <w:name w:val="footer"/>
    <w:basedOn w:val="a"/>
    <w:link w:val="a6"/>
    <w:uiPriority w:val="99"/>
    <w:semiHidden/>
    <w:unhideWhenUsed/>
    <w:rsid w:val="00D50CFF"/>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D50CF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090C8-EEC8-465A-90B3-BAA9AC9BA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4179</Words>
  <Characters>23826</Characters>
  <Application>Microsoft Office Word</Application>
  <DocSecurity>0</DocSecurity>
  <Lines>198</Lines>
  <Paragraphs>55</Paragraphs>
  <ScaleCrop>false</ScaleCrop>
  <Company/>
  <LinksUpToDate>false</LinksUpToDate>
  <CharactersWithSpaces>27950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555</cp:lastModifiedBy>
  <cp:revision>8</cp:revision>
  <cp:lastPrinted>2024-05-13T07:08:00Z</cp:lastPrinted>
  <dcterms:created xsi:type="dcterms:W3CDTF">2024-05-13T06:51:00Z</dcterms:created>
  <dcterms:modified xsi:type="dcterms:W3CDTF">2024-06-03T05:07:00Z</dcterms:modified>
</cp:coreProperties>
</file>