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1" w:type="dxa"/>
        <w:tblInd w:w="-601" w:type="dxa"/>
        <w:tblLook w:val="04A0"/>
      </w:tblPr>
      <w:tblGrid>
        <w:gridCol w:w="5085"/>
        <w:gridCol w:w="5086"/>
      </w:tblGrid>
      <w:tr w:rsidR="005C7518" w:rsidRPr="005C7518" w:rsidTr="00D80B7E">
        <w:tc>
          <w:tcPr>
            <w:tcW w:w="4785" w:type="dxa"/>
            <w:shd w:val="clear" w:color="auto" w:fill="auto"/>
          </w:tcPr>
          <w:p w:rsidR="005C7518" w:rsidRPr="005C7518" w:rsidRDefault="005C7518" w:rsidP="005C7518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  <w:shd w:val="clear" w:color="auto" w:fill="auto"/>
          </w:tcPr>
          <w:p w:rsidR="005C7518" w:rsidRDefault="005C7518" w:rsidP="005C7518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УТВЕРЖДЕНЫ</w:t>
            </w:r>
          </w:p>
          <w:p w:rsidR="005C7518" w:rsidRPr="005C7518" w:rsidRDefault="005C7518" w:rsidP="005C7518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751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ем </w:t>
            </w:r>
            <w:r w:rsidRPr="005C751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</w:t>
            </w:r>
          </w:p>
          <w:p w:rsidR="005C7518" w:rsidRPr="005C7518" w:rsidRDefault="005C7518" w:rsidP="005C7518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751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Арзгирского муниципального округа</w:t>
            </w:r>
          </w:p>
          <w:p w:rsidR="005C7518" w:rsidRPr="005C7518" w:rsidRDefault="005C7518" w:rsidP="005C7518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751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Ставропольского края</w:t>
            </w:r>
          </w:p>
          <w:p w:rsidR="005C7518" w:rsidRPr="005C7518" w:rsidRDefault="005C7518" w:rsidP="005C7518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08 апреля 2024 г. № 218</w:t>
            </w:r>
          </w:p>
        </w:tc>
      </w:tr>
    </w:tbl>
    <w:p w:rsidR="005C7518" w:rsidRPr="005C7518" w:rsidRDefault="005C7518" w:rsidP="005C75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C7518" w:rsidRPr="005C7518" w:rsidRDefault="005C7518" w:rsidP="005C75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C7518" w:rsidRDefault="005C7518" w:rsidP="005C7518">
      <w:pPr>
        <w:spacing w:after="0" w:line="240" w:lineRule="exact"/>
        <w:ind w:firstLine="709"/>
        <w:jc w:val="center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5C7518">
        <w:rPr>
          <w:rFonts w:ascii="Times New Roman" w:eastAsia="Lucida Sans Unicode" w:hAnsi="Times New Roman" w:cs="Times New Roman"/>
          <w:sz w:val="28"/>
          <w:szCs w:val="28"/>
          <w:lang w:eastAsia="ar-SA"/>
        </w:rPr>
        <w:t>ТРЕБОВАНИЯ</w:t>
      </w:r>
    </w:p>
    <w:p w:rsidR="005C7518" w:rsidRPr="005C7518" w:rsidRDefault="005C7518" w:rsidP="005C7518">
      <w:pPr>
        <w:spacing w:after="0" w:line="240" w:lineRule="exact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к архитектурно-градостроительному облику объекта капитального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</w:t>
      </w:r>
      <w:r w:rsidRPr="005C7518">
        <w:rPr>
          <w:rFonts w:ascii="Times New Roman" w:eastAsia="Lucida Sans Unicode" w:hAnsi="Times New Roman" w:cs="Times New Roman"/>
          <w:sz w:val="28"/>
          <w:szCs w:val="28"/>
          <w:lang w:eastAsia="ar-SA"/>
        </w:rPr>
        <w:t>строительства</w:t>
      </w:r>
    </w:p>
    <w:p w:rsidR="005C7518" w:rsidRPr="005C7518" w:rsidRDefault="005C7518" w:rsidP="005C751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C7518" w:rsidRPr="005C7518" w:rsidRDefault="005C7518" w:rsidP="005C7518">
      <w:pPr>
        <w:keepNext/>
        <w:keepLines/>
        <w:widowControl w:val="0"/>
        <w:spacing w:after="0" w:line="240" w:lineRule="auto"/>
        <w:ind w:firstLine="567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ar-SA" w:bidi="ru-RU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1. В Статье 20 Правил</w:t>
      </w:r>
      <w:r w:rsidRPr="005C7518">
        <w:rPr>
          <w:rFonts w:ascii="Times New Roman" w:eastAsia="Calibri" w:hAnsi="Times New Roman" w:cs="Times New Roman"/>
          <w:bCs/>
          <w:sz w:val="28"/>
          <w:szCs w:val="28"/>
          <w:lang w:eastAsia="ar-SA" w:bidi="ru-RU"/>
        </w:rPr>
        <w:t xml:space="preserve"> - Архитектурно-градостроительный облик,</w:t>
      </w: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добавить абзацы следующего содержания: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5C7518">
        <w:rPr>
          <w:rFonts w:ascii="Times New Roman" w:eastAsia="Lucida Sans Unicode" w:hAnsi="Times New Roman" w:cs="Times New Roman"/>
          <w:sz w:val="28"/>
          <w:szCs w:val="28"/>
          <w:lang w:eastAsia="ar-SA"/>
        </w:rPr>
        <w:t>Требования к архитектурно-градостроительному облику объекта капитального строительства в границах территорий.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5C7518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1. Архитектурно - градостроительный облик объекта капитального строительства в границах территории, отображенной на карте градостроительного зонирования, в границах которой </w:t>
      </w:r>
      <w:proofErr w:type="gramStart"/>
      <w:r w:rsidRPr="005C7518">
        <w:rPr>
          <w:rFonts w:ascii="Times New Roman" w:eastAsia="Lucida Sans Unicode" w:hAnsi="Times New Roman" w:cs="Times New Roman"/>
          <w:sz w:val="28"/>
          <w:szCs w:val="28"/>
          <w:lang w:eastAsia="ar-SA"/>
        </w:rPr>
        <w:t>предусматриваются требования к архитектурно-градостроительному облику объектов капитального строительства подлежит</w:t>
      </w:r>
      <w:proofErr w:type="gramEnd"/>
      <w:r w:rsidRPr="005C7518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согласованию с уполномоченным органом - Администрация Арзгирского муниципального округа Ставропольского края при осуществлении строительства, реконструкции объекта капитального строительства в границах территорий, предусмотренных частью 5.3 статьи 30 Градостроительного кодекса Российской Федерации, за исключением случаев, предусмотренных частью 2 статьи 40.1 Градостроительного кодекса Российской Федерации.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5C7518">
        <w:rPr>
          <w:rFonts w:ascii="Times New Roman" w:eastAsia="Lucida Sans Unicode" w:hAnsi="Times New Roman" w:cs="Times New Roman"/>
          <w:sz w:val="28"/>
          <w:szCs w:val="28"/>
          <w:lang w:eastAsia="ar-SA"/>
        </w:rPr>
        <w:t>2. Согласование архитектурно-градостроительного облика объекта капитального строительства не требуется в отношении: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5C7518">
        <w:rPr>
          <w:rFonts w:ascii="Times New Roman" w:eastAsia="Lucida Sans Unicode" w:hAnsi="Times New Roman" w:cs="Times New Roman"/>
          <w:sz w:val="28"/>
          <w:szCs w:val="28"/>
          <w:lang w:eastAsia="ar-SA"/>
        </w:rPr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5C7518">
        <w:rPr>
          <w:rFonts w:ascii="Times New Roman" w:eastAsia="Lucida Sans Unicode" w:hAnsi="Times New Roman" w:cs="Times New Roman"/>
          <w:sz w:val="28"/>
          <w:szCs w:val="28"/>
          <w:lang w:eastAsia="ar-SA"/>
        </w:rPr>
        <w:t>2) объектов, для строительства или реконструкции которых не требуется получение разрешения на строительство;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5C7518">
        <w:rPr>
          <w:rFonts w:ascii="Times New Roman" w:eastAsia="Lucida Sans Unicode" w:hAnsi="Times New Roman" w:cs="Times New Roman"/>
          <w:sz w:val="28"/>
          <w:szCs w:val="28"/>
          <w:lang w:eastAsia="ar-SA"/>
        </w:rPr>
        <w:t>3)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Федерации.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5C7518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3. Требования архитектурно-градостроительного облика объекта применяются к территориям Арзгирского муниципального округа Ставропольского края, на которых действует регламент по предоставлению муниципальной услуги «Предоставление решения о согласовании архитектурно-градостроительного облика объекта». 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5C7518">
        <w:rPr>
          <w:rFonts w:ascii="Times New Roman" w:eastAsia="Lucida Sans Unicode" w:hAnsi="Times New Roman" w:cs="Times New Roman"/>
          <w:sz w:val="28"/>
          <w:szCs w:val="28"/>
          <w:lang w:eastAsia="ar-SA"/>
        </w:rPr>
        <w:t>Территориальные зоны, к которым применяются требования архитектурно – градостроительного облика объекта: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proofErr w:type="gramStart"/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Ж</w:t>
      </w:r>
      <w:proofErr w:type="gramEnd"/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Жилые зоны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1.1 Ж-1 Зона застройки индивидуальными жилыми домами и домами блокированной застройки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2. ОД Общественно-деловые зоны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2.1. ОД-1 Зона делового, общественного и коммерческого назначения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2.2. ОД-2 Зона размещения объектов социального назначения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</w:t>
      </w:r>
      <w:proofErr w:type="gramStart"/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proofErr w:type="gramEnd"/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Рекреационные зоны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3.1. Р-1 Зона отдыха и рекреации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3.2. Р-2 Зона озеленения общего пользования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3.3. Р-3 Зона спорта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C7518" w:rsidRPr="005C7518" w:rsidRDefault="005C7518" w:rsidP="005C75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4. СХ-1 Зоны сельскохозяйственного использования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C7518" w:rsidRPr="005C7518" w:rsidRDefault="005C7518" w:rsidP="005C751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4. Требования к архитектурно-градостроительному облику объектов капитального строительства: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4.1. Объемно-пространственные и архитектурно-стилистические характеристики объектов капитального строительства.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При подготовке проектной документации объектов нового строительства, реконструкции и капитальном ремонте фасадов зданий и их элементов запрещается: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окраска фасадов до восстановления разрушенных или поврежденных архитектурных деталей;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изменение </w:t>
      </w:r>
      <w:proofErr w:type="gramStart"/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архитектурного решения</w:t>
      </w:r>
      <w:proofErr w:type="gramEnd"/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нарушение композиции фасада в результате произвольного размещения, изменения габаритов и конфигурации окон и витрин, устройства новых проемов или ликвидации существующих независимо от их вида и расположения;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произвольное изменение цветового решения, рисунка и толщины переплетов и других элементов устройства и оборудования окон и витрин, не соответствующее общему </w:t>
      </w:r>
      <w:proofErr w:type="gramStart"/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архитектурному решению</w:t>
      </w:r>
      <w:proofErr w:type="gramEnd"/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фасада;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изменение </w:t>
      </w:r>
      <w:proofErr w:type="gramStart"/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архитектурного решения</w:t>
      </w:r>
      <w:proofErr w:type="gramEnd"/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нарушение композиции фасада за счет произвольного изменения габаритов и конфигурации входов, устройства дополнительных входов или ликвидации существующих независимо от их вида и расположения;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установка глухих металлических полотен на лицевых фасадах зданий и сооружений без согласования с уполномоченными органами;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установка дверных заполнений, не соответствующих </w:t>
      </w:r>
      <w:proofErr w:type="gramStart"/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архитектурному решению</w:t>
      </w:r>
      <w:proofErr w:type="gramEnd"/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фасада, характеру и цветовому решению других входов на фасаде;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различная окраска дверных заполнений, оконных и витринных конструкций в пределах фасада;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установка глухих дверных полотен на входах, совмещенных с витринами;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изменение расположения дверного блока в проеме по отношению к плоскости фасада; 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устройство входов, выступающих за плоскость фасада;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использование для обустройства входных лестниц и ступеней материалов и конструкций, представляющих опасность для людей, включая облицовку глазурованной плиткой и полированным камнем;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размещение рекламных конструкций на архитектурных деталях (колоннах, карнизах, пилястрах, порталах, на цоколе балконов и т.д.), элементах декора, поверхностях с ценной архитектурной отделкой;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проектировании малых архитектурных форм учитываются принципы функционального разнообразия, комфортной среды для общения, гармонии с природой в части обеспечения разнообразия визуального облика территории, различных видов социальной активности и коммуникаций между людьми, применения </w:t>
      </w:r>
      <w:proofErr w:type="spellStart"/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экологичных</w:t>
      </w:r>
      <w:proofErr w:type="spellEnd"/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материалов, привлечения людей к активному и здоровому времяпрепровождению на территории с зелеными насаждениями.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проектировании и выборе малых архитектурных форм для благоустройства традиционных улиц, площадей, ландшафтных и архитектурных доминант, рекреационных зон и дворовых пространств учитываются: 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соответствие материалов и конструкции климату и назначению малых архитектурных форм;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антивандальная защищенность от разрушения, оклейки, нанесения надписей и изображений;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возможность ремонта или замены отдельных деталей малых архитектурных форм;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защита от образования наледи и снежных заносов, обеспечение стока воды;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удобство обслуживания, а также механизированной и ручной очистки территории рядом с малыми архитектурными формами;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эргономичность конструкций;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расцветка, не диссонирующая с окружением;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безопасность для потенциальных пользователей;</w:t>
      </w:r>
    </w:p>
    <w:p w:rsidR="005C7518" w:rsidRPr="005C7518" w:rsidRDefault="005C7518" w:rsidP="005C751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7518">
        <w:rPr>
          <w:rFonts w:ascii="Times New Roman" w:eastAsia="Calibri" w:hAnsi="Times New Roman" w:cs="Times New Roman"/>
          <w:sz w:val="28"/>
          <w:szCs w:val="28"/>
          <w:lang w:eastAsia="en-US"/>
        </w:rPr>
        <w:t>стилистическое сочетание с другими малыми архитектурными формами и окружающей архитектурой.</w:t>
      </w:r>
    </w:p>
    <w:p w:rsidR="005C7518" w:rsidRPr="005C7518" w:rsidRDefault="005C7518" w:rsidP="005C75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C7518" w:rsidRDefault="005C7518" w:rsidP="005C7518">
      <w:pPr>
        <w:widowControl w:val="0"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en-US" w:bidi="ru-RU"/>
        </w:rPr>
      </w:pPr>
      <w:bookmarkStart w:id="0" w:name="_Hlk162594236"/>
    </w:p>
    <w:bookmarkEnd w:id="0"/>
    <w:p w:rsidR="00250889" w:rsidRDefault="00250889"/>
    <w:sectPr w:rsidR="00250889" w:rsidSect="00BC4982">
      <w:headerReference w:type="default" r:id="rId6"/>
      <w:footerReference w:type="even" r:id="rId7"/>
      <w:footerReference w:type="default" r:id="rId8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651" w:rsidRDefault="00624651" w:rsidP="005C7518">
      <w:pPr>
        <w:spacing w:after="0" w:line="240" w:lineRule="auto"/>
      </w:pPr>
      <w:r>
        <w:separator/>
      </w:r>
    </w:p>
  </w:endnote>
  <w:endnote w:type="continuationSeparator" w:id="0">
    <w:p w:rsidR="00624651" w:rsidRDefault="00624651" w:rsidP="005C7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854" w:rsidRDefault="0068433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5088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B4854" w:rsidRDefault="0062465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854" w:rsidRDefault="00624651">
    <w:pPr>
      <w:pStyle w:val="a3"/>
      <w:framePr w:wrap="around" w:vAnchor="text" w:hAnchor="margin" w:xAlign="right" w:y="1"/>
      <w:rPr>
        <w:rStyle w:val="a7"/>
      </w:rPr>
    </w:pPr>
  </w:p>
  <w:p w:rsidR="001B4854" w:rsidRDefault="0062465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651" w:rsidRDefault="00624651" w:rsidP="005C7518">
      <w:pPr>
        <w:spacing w:after="0" w:line="240" w:lineRule="auto"/>
      </w:pPr>
      <w:r>
        <w:separator/>
      </w:r>
    </w:p>
  </w:footnote>
  <w:footnote w:type="continuationSeparator" w:id="0">
    <w:p w:rsidR="00624651" w:rsidRDefault="00624651" w:rsidP="005C7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2267"/>
      <w:docPartObj>
        <w:docPartGallery w:val="Page Numbers (Top of Page)"/>
        <w:docPartUnique/>
      </w:docPartObj>
    </w:sdtPr>
    <w:sdtContent>
      <w:p w:rsidR="005C7518" w:rsidRDefault="00684330">
        <w:pPr>
          <w:pStyle w:val="a5"/>
          <w:jc w:val="center"/>
        </w:pPr>
        <w:fldSimple w:instr=" PAGE   \* MERGEFORMAT ">
          <w:r w:rsidR="00CA616C">
            <w:rPr>
              <w:noProof/>
            </w:rPr>
            <w:t>3</w:t>
          </w:r>
        </w:fldSimple>
      </w:p>
    </w:sdtContent>
  </w:sdt>
  <w:p w:rsidR="00281EB4" w:rsidRDefault="00624651" w:rsidP="00E02095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7518"/>
    <w:rsid w:val="00250889"/>
    <w:rsid w:val="005C7518"/>
    <w:rsid w:val="00624651"/>
    <w:rsid w:val="00684330"/>
    <w:rsid w:val="00CA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C7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C7518"/>
  </w:style>
  <w:style w:type="paragraph" w:styleId="a5">
    <w:name w:val="header"/>
    <w:basedOn w:val="a"/>
    <w:link w:val="a6"/>
    <w:uiPriority w:val="99"/>
    <w:unhideWhenUsed/>
    <w:rsid w:val="005C7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7518"/>
  </w:style>
  <w:style w:type="character" w:styleId="a7">
    <w:name w:val="page number"/>
    <w:basedOn w:val="a0"/>
    <w:rsid w:val="005C75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863</Words>
  <Characters>4920</Characters>
  <Application>Microsoft Office Word</Application>
  <DocSecurity>0</DocSecurity>
  <Lines>41</Lines>
  <Paragraphs>11</Paragraphs>
  <ScaleCrop>false</ScaleCrop>
  <Company/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3</cp:revision>
  <dcterms:created xsi:type="dcterms:W3CDTF">2024-04-09T05:34:00Z</dcterms:created>
  <dcterms:modified xsi:type="dcterms:W3CDTF">2024-04-16T04:17:00Z</dcterms:modified>
</cp:coreProperties>
</file>