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bidi w:val="0"/>
        <w:spacing w:lineRule="exact" w:line="240" w:before="0" w:after="0"/>
        <w:ind w:left="8901" w:right="0" w:hanging="0"/>
        <w:jc w:val="center"/>
        <w:rPr/>
      </w:pPr>
      <w:r>
        <w:rPr>
          <w:color w:val="000000"/>
          <w:sz w:val="24"/>
          <w:szCs w:val="22"/>
        </w:rPr>
        <w:t>УТВЕРЖДЕН</w:t>
      </w:r>
    </w:p>
    <w:p>
      <w:pPr>
        <w:pStyle w:val="Normal"/>
        <w:widowControl/>
        <w:suppressAutoHyphens w:val="true"/>
        <w:bidi w:val="0"/>
        <w:spacing w:lineRule="exact" w:line="240" w:before="0" w:after="0"/>
        <w:ind w:left="8901" w:right="0" w:hanging="0"/>
        <w:jc w:val="center"/>
        <w:rPr/>
      </w:pPr>
      <w:r>
        <w:rPr>
          <w:color w:val="000000"/>
          <w:sz w:val="24"/>
          <w:szCs w:val="22"/>
        </w:rPr>
        <w:t xml:space="preserve">постановлением территориальной  избирательной комиссии Арзгирского района </w:t>
      </w:r>
    </w:p>
    <w:p>
      <w:pPr>
        <w:pStyle w:val="Normal"/>
        <w:widowControl/>
        <w:suppressAutoHyphens w:val="true"/>
        <w:bidi w:val="0"/>
        <w:spacing w:lineRule="exact" w:line="240" w:before="0" w:after="0"/>
        <w:ind w:left="8901" w:right="0" w:hanging="0"/>
        <w:jc w:val="center"/>
        <w:rPr/>
      </w:pPr>
      <w:r>
        <w:rPr>
          <w:color w:val="000000"/>
          <w:sz w:val="24"/>
          <w:szCs w:val="22"/>
        </w:rPr>
        <w:t>от</w:t>
      </w:r>
      <w:r>
        <w:rPr>
          <w:b w:val="false"/>
          <w:bCs w:val="false"/>
          <w:caps/>
          <w:color w:val="000000"/>
          <w:sz w:val="24"/>
          <w:szCs w:val="22"/>
        </w:rPr>
        <w:t xml:space="preserve"> 07.02.2023г.     № 29/80</w:t>
      </w:r>
    </w:p>
    <w:p>
      <w:pPr>
        <w:pStyle w:val="Normal"/>
        <w:suppressAutoHyphens w:val="true"/>
        <w:bidi w:val="0"/>
        <w:spacing w:lineRule="exact" w:line="240"/>
        <w:ind w:left="0" w:right="0" w:hanging="0"/>
        <w:jc w:val="center"/>
        <w:rPr/>
      </w:pPr>
      <w:r>
        <w:rPr>
          <w:b/>
          <w:bCs/>
          <w:caps/>
          <w:color w:val="000000"/>
        </w:rPr>
        <w:t>П</w:t>
      </w:r>
      <w:r>
        <w:rPr>
          <w:b/>
          <w:bCs/>
          <w:color w:val="000000"/>
        </w:rPr>
        <w:t>лан</w:t>
      </w:r>
      <w:r>
        <w:rPr>
          <w:b/>
          <w:bCs/>
          <w:caps/>
          <w:color w:val="000000"/>
        </w:rPr>
        <w:t xml:space="preserve"> </w:t>
      </w:r>
      <w:r>
        <w:rPr>
          <w:b/>
          <w:color w:val="000000"/>
          <w:szCs w:val="28"/>
        </w:rPr>
        <w:t xml:space="preserve">основных мероприятий </w:t>
      </w:r>
    </w:p>
    <w:p>
      <w:pPr>
        <w:pStyle w:val="Normal"/>
        <w:suppressAutoHyphens w:val="true"/>
        <w:bidi w:val="0"/>
        <w:spacing w:lineRule="exact" w:line="240"/>
        <w:ind w:left="0" w:right="0" w:hanging="0"/>
        <w:jc w:val="center"/>
        <w:rPr/>
      </w:pPr>
      <w:r>
        <w:rPr>
          <w:b/>
          <w:color w:val="000000"/>
          <w:szCs w:val="28"/>
        </w:rPr>
        <w:t xml:space="preserve">по повышению правовой культуры избирателей и обучению организаторов выборов </w:t>
      </w:r>
    </w:p>
    <w:p>
      <w:pPr>
        <w:pStyle w:val="Normal"/>
        <w:suppressAutoHyphens w:val="true"/>
        <w:bidi w:val="0"/>
        <w:spacing w:lineRule="exact" w:line="240"/>
        <w:ind w:left="0" w:right="0" w:hanging="0"/>
        <w:jc w:val="center"/>
        <w:rPr/>
      </w:pPr>
      <w:r>
        <w:rPr>
          <w:b/>
          <w:color w:val="000000"/>
          <w:szCs w:val="28"/>
        </w:rPr>
        <w:t xml:space="preserve">и иных участников избирательного процесса в Арзгирском районе </w:t>
      </w:r>
    </w:p>
    <w:p>
      <w:pPr>
        <w:pStyle w:val="Style20"/>
        <w:suppressAutoHyphens w:val="true"/>
        <w:bidi w:val="0"/>
        <w:spacing w:lineRule="exact" w:line="240" w:before="0" w:after="0"/>
        <w:ind w:left="0" w:right="0" w:hanging="0"/>
        <w:rPr/>
      </w:pPr>
      <w:r>
        <w:rPr>
          <w:b/>
          <w:bCs/>
          <w:color w:val="000000"/>
          <w:szCs w:val="28"/>
        </w:rPr>
        <w:t>на 2023 год</w:t>
      </w:r>
    </w:p>
    <w:p>
      <w:pPr>
        <w:pStyle w:val="Style20"/>
        <w:suppressAutoHyphens w:val="true"/>
        <w:bidi w:val="0"/>
        <w:spacing w:lineRule="exact" w:line="240" w:before="0" w:after="0"/>
        <w:ind w:left="0" w:right="0" w:hanging="0"/>
        <w:rPr>
          <w:b/>
          <w:b/>
          <w:bCs/>
          <w:color w:val="000000"/>
        </w:rPr>
      </w:pPr>
      <w:r>
        <w:rPr>
          <w:b/>
          <w:bCs/>
          <w:color w:val="000000"/>
        </w:rPr>
      </w:r>
    </w:p>
    <w:tbl>
      <w:tblPr>
        <w:tblW w:w="14576" w:type="dxa"/>
        <w:jc w:val="left"/>
        <w:tblInd w:w="-20" w:type="dxa"/>
        <w:tblCellMar>
          <w:top w:w="0" w:type="dxa"/>
          <w:left w:w="108" w:type="dxa"/>
          <w:bottom w:w="0" w:type="dxa"/>
          <w:right w:w="108" w:type="dxa"/>
        </w:tblCellMar>
      </w:tblPr>
      <w:tblGrid>
        <w:gridCol w:w="957"/>
        <w:gridCol w:w="8362"/>
        <w:gridCol w:w="1844"/>
        <w:gridCol w:w="3412"/>
      </w:tblGrid>
      <w:tr>
        <w:trPr>
          <w:trHeight w:val="274" w:hRule="atLeast"/>
        </w:trPr>
        <w:tc>
          <w:tcPr>
            <w:tcW w:w="957" w:type="dxa"/>
            <w:vMerge w:val="restart"/>
            <w:tcBorders>
              <w:top w:val="single" w:sz="4" w:space="0" w:color="000000"/>
              <w:left w:val="single" w:sz="4" w:space="0" w:color="000000"/>
              <w:bottom w:val="single" w:sz="4" w:space="0" w:color="000000"/>
            </w:tcBorders>
          </w:tcPr>
          <w:p>
            <w:pPr>
              <w:pStyle w:val="Normal"/>
              <w:tabs>
                <w:tab w:val="clear" w:pos="708"/>
              </w:tabs>
              <w:suppressAutoHyphens w:val="true"/>
              <w:bidi w:val="0"/>
              <w:spacing w:lineRule="auto" w:line="204"/>
              <w:ind w:left="0" w:right="0" w:hanging="0"/>
              <w:jc w:val="center"/>
              <w:rPr/>
            </w:pPr>
            <w:r>
              <w:rPr>
                <w:b/>
                <w:bCs/>
                <w:color w:val="000000"/>
              </w:rPr>
              <w:t xml:space="preserve">№ </w:t>
            </w:r>
            <w:r>
              <w:rPr>
                <w:b/>
                <w:bCs/>
                <w:color w:val="000000"/>
              </w:rPr>
              <w:t>п/п</w:t>
            </w:r>
          </w:p>
        </w:tc>
        <w:tc>
          <w:tcPr>
            <w:tcW w:w="8362" w:type="dxa"/>
            <w:vMerge w:val="restart"/>
            <w:tcBorders>
              <w:top w:val="single" w:sz="4" w:space="0" w:color="000000"/>
              <w:left w:val="single" w:sz="4" w:space="0" w:color="000000"/>
              <w:bottom w:val="single" w:sz="4" w:space="0" w:color="000000"/>
            </w:tcBorders>
          </w:tcPr>
          <w:p>
            <w:pPr>
              <w:pStyle w:val="1422"/>
              <w:tabs>
                <w:tab w:val="clear" w:pos="708"/>
              </w:tabs>
              <w:suppressAutoHyphens w:val="true"/>
              <w:bidi w:val="0"/>
              <w:spacing w:lineRule="auto" w:line="204" w:before="0" w:after="120"/>
              <w:ind w:left="0" w:right="0" w:hanging="0"/>
              <w:jc w:val="center"/>
              <w:rPr/>
            </w:pPr>
            <w:r>
              <w:rPr>
                <w:b/>
                <w:bCs/>
                <w:color w:val="000000"/>
                <w:szCs w:val="28"/>
              </w:rPr>
              <w:t>Наименование мероприятия</w:t>
            </w:r>
          </w:p>
        </w:tc>
        <w:tc>
          <w:tcPr>
            <w:tcW w:w="1844" w:type="dxa"/>
            <w:vMerge w:val="restart"/>
            <w:tcBorders>
              <w:top w:val="single" w:sz="4" w:space="0" w:color="000000"/>
              <w:left w:val="single" w:sz="4" w:space="0" w:color="000000"/>
              <w:bottom w:val="single" w:sz="4" w:space="0" w:color="000000"/>
            </w:tcBorders>
          </w:tcPr>
          <w:p>
            <w:pPr>
              <w:pStyle w:val="Normal"/>
              <w:tabs>
                <w:tab w:val="clear" w:pos="708"/>
              </w:tabs>
              <w:suppressAutoHyphens w:val="true"/>
              <w:bidi w:val="0"/>
              <w:spacing w:lineRule="auto" w:line="204"/>
              <w:ind w:left="0" w:right="0" w:hanging="0"/>
              <w:jc w:val="center"/>
              <w:rPr/>
            </w:pPr>
            <w:r>
              <w:rPr>
                <w:b/>
                <w:bCs/>
                <w:color w:val="000000"/>
                <w:szCs w:val="28"/>
              </w:rPr>
              <w:t>Срок исполнения</w:t>
            </w:r>
          </w:p>
        </w:tc>
        <w:tc>
          <w:tcPr>
            <w:tcW w:w="3412" w:type="dxa"/>
            <w:vMerge w:val="restart"/>
            <w:tcBorders>
              <w:top w:val="single" w:sz="4" w:space="0" w:color="000000"/>
              <w:left w:val="single" w:sz="4" w:space="0" w:color="000000"/>
              <w:bottom w:val="single" w:sz="4" w:space="0" w:color="000000"/>
              <w:right w:val="single" w:sz="4" w:space="0" w:color="000000"/>
            </w:tcBorders>
          </w:tcPr>
          <w:p>
            <w:pPr>
              <w:pStyle w:val="311"/>
              <w:tabs>
                <w:tab w:val="clear" w:pos="708"/>
              </w:tabs>
              <w:suppressAutoHyphens w:val="true"/>
              <w:bidi w:val="0"/>
              <w:spacing w:lineRule="auto" w:line="204"/>
              <w:ind w:left="0" w:right="0" w:hanging="0"/>
              <w:textAlignment w:val="auto"/>
              <w:rPr/>
            </w:pPr>
            <w:r>
              <w:rPr>
                <w:rFonts w:eastAsia="Times New Roman" w:cs="Times New Roman" w:ascii="Times New Roman" w:hAnsi="Times New Roman"/>
                <w:bCs/>
                <w:color w:val="000000"/>
                <w:szCs w:val="28"/>
              </w:rPr>
              <w:t xml:space="preserve">Исполнители  </w:t>
            </w:r>
          </w:p>
        </w:tc>
      </w:tr>
      <w:tr>
        <w:trPr>
          <w:trHeight w:val="274" w:hRule="atLeast"/>
        </w:trPr>
        <w:tc>
          <w:tcPr>
            <w:tcW w:w="957" w:type="dxa"/>
            <w:vMerge w:val="continue"/>
            <w:tcBorders>
              <w:top w:val="single" w:sz="4" w:space="0" w:color="000000"/>
              <w:left w:val="single" w:sz="4" w:space="0" w:color="000000"/>
              <w:bottom w:val="single" w:sz="4" w:space="0" w:color="000000"/>
            </w:tcBorders>
          </w:tcPr>
          <w:p>
            <w:pPr>
              <w:pStyle w:val="Normal"/>
              <w:tabs>
                <w:tab w:val="clear" w:pos="708"/>
              </w:tabs>
              <w:suppressAutoHyphens w:val="true"/>
              <w:bidi w:val="0"/>
              <w:spacing w:lineRule="auto" w:line="204"/>
              <w:ind w:left="0" w:right="0" w:hanging="0"/>
              <w:jc w:val="center"/>
              <w:rPr>
                <w:bCs/>
                <w:color w:val="000000"/>
                <w:szCs w:val="28"/>
              </w:rPr>
            </w:pPr>
            <w:r>
              <w:rPr>
                <w:bCs/>
                <w:color w:val="000000"/>
                <w:szCs w:val="28"/>
              </w:rPr>
            </w:r>
          </w:p>
        </w:tc>
        <w:tc>
          <w:tcPr>
            <w:tcW w:w="8362" w:type="dxa"/>
            <w:vMerge w:val="continue"/>
            <w:tcBorders>
              <w:top w:val="single" w:sz="4" w:space="0" w:color="000000"/>
              <w:left w:val="single" w:sz="4" w:space="0" w:color="000000"/>
              <w:bottom w:val="single" w:sz="4" w:space="0" w:color="000000"/>
            </w:tcBorders>
          </w:tcPr>
          <w:p>
            <w:pPr>
              <w:pStyle w:val="1422"/>
              <w:widowControl/>
              <w:tabs>
                <w:tab w:val="clear" w:pos="708"/>
              </w:tabs>
              <w:suppressAutoHyphens w:val="true"/>
              <w:bidi w:val="0"/>
              <w:spacing w:lineRule="auto" w:line="204" w:before="0" w:after="0"/>
              <w:ind w:left="0" w:right="0" w:hanging="0"/>
              <w:jc w:val="center"/>
              <w:rPr>
                <w:color w:val="000000"/>
                <w:szCs w:val="28"/>
              </w:rPr>
            </w:pPr>
            <w:r>
              <w:rPr>
                <w:color w:val="000000"/>
                <w:szCs w:val="28"/>
              </w:rPr>
            </w:r>
          </w:p>
        </w:tc>
        <w:tc>
          <w:tcPr>
            <w:tcW w:w="1844" w:type="dxa"/>
            <w:vMerge w:val="continue"/>
            <w:tcBorders>
              <w:top w:val="single" w:sz="4" w:space="0" w:color="000000"/>
              <w:left w:val="single" w:sz="4" w:space="0" w:color="000000"/>
              <w:bottom w:val="single" w:sz="4" w:space="0" w:color="000000"/>
            </w:tcBorders>
          </w:tcPr>
          <w:p>
            <w:pPr>
              <w:pStyle w:val="Normal"/>
              <w:tabs>
                <w:tab w:val="clear" w:pos="708"/>
              </w:tabs>
              <w:suppressAutoHyphens w:val="true"/>
              <w:bidi w:val="0"/>
              <w:spacing w:lineRule="auto" w:line="204"/>
              <w:ind w:left="0" w:right="0" w:hanging="0"/>
              <w:jc w:val="center"/>
              <w:rPr>
                <w:color w:val="000000"/>
                <w:szCs w:val="28"/>
              </w:rPr>
            </w:pPr>
            <w:r>
              <w:rPr>
                <w:color w:val="000000"/>
                <w:szCs w:val="28"/>
              </w:rPr>
            </w:r>
          </w:p>
        </w:tc>
        <w:tc>
          <w:tcPr>
            <w:tcW w:w="34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04"/>
              <w:ind w:left="0" w:right="0" w:hanging="0"/>
              <w:jc w:val="center"/>
              <w:rPr>
                <w:color w:val="000000"/>
              </w:rPr>
            </w:pPr>
            <w:r>
              <w:rPr>
                <w:color w:val="000000"/>
              </w:rPr>
            </w:r>
          </w:p>
        </w:tc>
      </w:tr>
    </w:tbl>
    <w:p>
      <w:pPr>
        <w:pStyle w:val="Normal"/>
        <w:suppressAutoHyphens w:val="true"/>
        <w:bidi w:val="0"/>
        <w:ind w:left="0" w:right="0" w:hanging="0"/>
        <w:rPr>
          <w:color w:val="000000"/>
          <w:sz w:val="2"/>
          <w:szCs w:val="2"/>
        </w:rPr>
      </w:pPr>
      <w:r>
        <w:rPr>
          <w:color w:val="000000"/>
          <w:sz w:val="2"/>
          <w:szCs w:val="2"/>
        </w:rPr>
      </w:r>
    </w:p>
    <w:p>
      <w:pPr>
        <w:sectPr>
          <w:headerReference w:type="default" r:id="rId2"/>
          <w:type w:val="nextPage"/>
          <w:pgSz w:orient="landscape" w:w="16838" w:h="11906"/>
          <w:pgMar w:left="1418" w:right="567" w:header="709" w:top="766" w:footer="0" w:bottom="709" w:gutter="0"/>
          <w:pgNumType w:fmt="decimal"/>
          <w:formProt w:val="false"/>
          <w:textDirection w:val="lrTb"/>
          <w:docGrid w:type="default" w:linePitch="100" w:charSpace="0"/>
        </w:sectPr>
      </w:pPr>
    </w:p>
    <w:p>
      <w:pPr>
        <w:pStyle w:val="Normal"/>
        <w:suppressAutoHyphens w:val="true"/>
        <w:bidi w:val="0"/>
        <w:ind w:left="0" w:right="0" w:hanging="0"/>
        <w:rPr/>
      </w:pPr>
      <w:r>
        <w:rPr/>
      </w:r>
    </w:p>
    <w:p>
      <w:pPr>
        <w:sectPr>
          <w:type w:val="continuous"/>
          <w:pgSz w:orient="landscape" w:w="16838" w:h="11906"/>
          <w:pgMar w:left="1418" w:right="567" w:header="709" w:top="766" w:footer="0" w:bottom="709" w:gutter="0"/>
          <w:formProt w:val="false"/>
          <w:textDirection w:val="lrTb"/>
          <w:docGrid w:type="default" w:linePitch="100" w:charSpace="0"/>
        </w:sectPr>
      </w:pPr>
    </w:p>
    <w:tbl>
      <w:tblPr>
        <w:tblW w:w="14506" w:type="dxa"/>
        <w:jc w:val="left"/>
        <w:tblInd w:w="46" w:type="dxa"/>
        <w:tblCellMar>
          <w:top w:w="0" w:type="dxa"/>
          <w:left w:w="108" w:type="dxa"/>
          <w:bottom w:w="0" w:type="dxa"/>
          <w:right w:w="108" w:type="dxa"/>
        </w:tblCellMar>
      </w:tblPr>
      <w:tblGrid>
        <w:gridCol w:w="899"/>
        <w:gridCol w:w="8360"/>
        <w:gridCol w:w="1839"/>
        <w:gridCol w:w="3407"/>
      </w:tblGrid>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192"/>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Участие в тематических дистанционных (в режиме видеоконференции, интернет-трансляций учебных занятий и вебинаров) занятиях по вопросам организации и проведения выборов в единый день голосования, проводимых Центральной избирательной комиссией Российской Федерации и федеральным казенным учреждением «Российский центр обучения избирательным технологиям при Центральной избирательной комиссии Российской Федерации» для организаторов выборов</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192"/>
              <w:ind w:left="0" w:right="0" w:hanging="0"/>
              <w:jc w:val="center"/>
              <w:rPr/>
            </w:pPr>
            <w:r>
              <w:rPr>
                <w:color w:val="000000"/>
                <w:szCs w:val="28"/>
              </w:rPr>
              <w:t>в течении года по отдельному плану</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ConsPlusCell"/>
              <w:tabs>
                <w:tab w:val="clear" w:pos="708"/>
              </w:tabs>
              <w:suppressAutoHyphens w:val="true"/>
              <w:bidi w:val="0"/>
              <w:spacing w:lineRule="auto" w:line="192"/>
              <w:ind w:left="0" w:right="0" w:hanging="0"/>
              <w:jc w:val="center"/>
              <w:rPr/>
            </w:pPr>
            <w:r>
              <w:rPr>
                <w:color w:val="000000"/>
              </w:rPr>
              <w:t>члены территориальной избирательной комиссии (далее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192"/>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Организация и проведение обучения членов территориальной избирательной комиссии и членов участковых избирательных комиссий</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192"/>
              <w:ind w:left="0" w:right="0" w:hanging="0"/>
              <w:jc w:val="center"/>
              <w:rPr/>
            </w:pPr>
            <w:r>
              <w:rPr>
                <w:color w:val="000000"/>
                <w:szCs w:val="28"/>
              </w:rPr>
              <w:t>в течении года по отдельному плану</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ConsPlusCell"/>
              <w:tabs>
                <w:tab w:val="clear" w:pos="708"/>
              </w:tabs>
              <w:suppressAutoHyphens w:val="true"/>
              <w:bidi w:val="0"/>
              <w:spacing w:lineRule="auto" w:line="192"/>
              <w:ind w:left="0" w:right="0" w:hanging="0"/>
              <w:jc w:val="center"/>
              <w:rPr/>
            </w:pPr>
            <w:r>
              <w:rPr>
                <w:color w:val="000000"/>
              </w:rPr>
              <w:t>члены ТИК</w:t>
            </w:r>
          </w:p>
        </w:tc>
      </w:tr>
      <w:tr>
        <w:trPr>
          <w:trHeight w:val="1122"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192"/>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Обучение членов участковых избирательных комиссий и резерва составов участковых избирательных комиссий, сформированных на территории Арзгирского района</w:t>
            </w:r>
          </w:p>
        </w:tc>
        <w:tc>
          <w:tcPr>
            <w:tcW w:w="1839" w:type="dxa"/>
            <w:tcBorders>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192"/>
              <w:ind w:left="0" w:right="0" w:hanging="0"/>
              <w:jc w:val="center"/>
              <w:rPr/>
            </w:pPr>
            <w:r>
              <w:rPr>
                <w:color w:val="000000"/>
                <w:szCs w:val="28"/>
              </w:rPr>
              <w:t>по отдельным планам</w:t>
            </w:r>
          </w:p>
        </w:tc>
        <w:tc>
          <w:tcPr>
            <w:tcW w:w="3407" w:type="dxa"/>
            <w:tcBorders>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192"/>
              <w:ind w:left="0" w:right="0" w:hanging="0"/>
              <w:jc w:val="center"/>
              <w:rPr/>
            </w:pPr>
            <w:r>
              <w:rPr>
                <w:color w:val="000000"/>
                <w:szCs w:val="28"/>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192"/>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 xml:space="preserve">Обучение членов территориальной и участковых избирательных комиссий по вопросам организации и проведения выборов </w:t>
            </w:r>
            <w:r>
              <w:rPr>
                <w:rFonts w:eastAsia="Calibri"/>
                <w:color w:val="000000"/>
                <w:lang w:eastAsia="en-US"/>
              </w:rPr>
              <w:t xml:space="preserve">Президента Российской Федерации, </w:t>
            </w:r>
            <w:r>
              <w:rPr>
                <w:color w:val="000000"/>
              </w:rPr>
              <w:t xml:space="preserve">депутатов Государственной Думы Федерального Собрания Российской Федерации, </w:t>
            </w:r>
            <w:r>
              <w:rPr>
                <w:rFonts w:eastAsia="Calibri"/>
                <w:color w:val="000000"/>
                <w:lang w:eastAsia="en-US"/>
              </w:rPr>
              <w:t xml:space="preserve">Губернатора Ставропольского края, </w:t>
            </w:r>
            <w:r>
              <w:rPr>
                <w:color w:val="000000"/>
              </w:rPr>
              <w:t xml:space="preserve">депутатов Думы Ставропольского края, а также </w:t>
            </w:r>
            <w:r>
              <w:rPr>
                <w:rFonts w:eastAsia="Calibri"/>
                <w:color w:val="000000"/>
                <w:lang w:eastAsia="en-US"/>
              </w:rPr>
              <w:t>в органы местного самоуправления муниципальных образований Ставропольского края</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192"/>
              <w:ind w:left="0" w:right="0" w:hanging="0"/>
              <w:jc w:val="center"/>
              <w:rPr/>
            </w:pPr>
            <w:r>
              <w:rPr>
                <w:color w:val="000000"/>
                <w:szCs w:val="28"/>
              </w:rPr>
              <w:t>по отдельному плану</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192"/>
              <w:ind w:left="0" w:right="0" w:hanging="0"/>
              <w:jc w:val="center"/>
              <w:rPr/>
            </w:pPr>
            <w:r>
              <w:rPr>
                <w:color w:val="000000"/>
                <w:szCs w:val="28"/>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192"/>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Организация и проведение информационно-обучающих мероприятий с иными участниками избирательного процесса, в том числе с наблюдателями, представителями средств массовой информации, представителями избирательных объединений, волонтерами, сотрудниками правоохранительных органов, МЧС, МФЦ</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192"/>
              <w:ind w:left="0" w:right="0" w:hanging="0"/>
              <w:jc w:val="center"/>
              <w:rPr/>
            </w:pPr>
            <w:r>
              <w:rPr>
                <w:color w:val="000000"/>
                <w:szCs w:val="28"/>
              </w:rPr>
              <w:t>по отдельному плану</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192"/>
              <w:ind w:left="0" w:right="0" w:hanging="0"/>
              <w:jc w:val="center"/>
              <w:rPr/>
            </w:pPr>
            <w:r>
              <w:rPr>
                <w:color w:val="000000"/>
                <w:szCs w:val="28"/>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Оказание правовой и методической помощи участковым избирательным комиссиям, сформированным на территории Арзгирского района, при подготовке и проведении выборов различного уровня</w:t>
            </w:r>
          </w:p>
          <w:p>
            <w:pPr>
              <w:pStyle w:val="Style20"/>
              <w:tabs>
                <w:tab w:val="clear" w:pos="708"/>
              </w:tabs>
              <w:suppressAutoHyphens w:val="true"/>
              <w:bidi w:val="0"/>
              <w:spacing w:before="0" w:after="0"/>
              <w:ind w:left="0" w:right="0" w:hanging="0"/>
              <w:jc w:val="both"/>
              <w:rPr>
                <w:color w:val="000000"/>
              </w:rPr>
            </w:pPr>
            <w:r>
              <w:rPr>
                <w:color w:val="000000"/>
              </w:rPr>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16"/>
              <w:ind w:left="0" w:right="0" w:hanging="0"/>
              <w:jc w:val="center"/>
              <w:rPr/>
            </w:pPr>
            <w:r>
              <w:rPr>
                <w:color w:val="000000"/>
                <w:szCs w:val="28"/>
              </w:rPr>
              <w:t>в течение</w:t>
            </w:r>
          </w:p>
          <w:p>
            <w:pPr>
              <w:pStyle w:val="Normal"/>
              <w:tabs>
                <w:tab w:val="clear" w:pos="708"/>
              </w:tabs>
              <w:suppressAutoHyphens w:val="true"/>
              <w:bidi w:val="0"/>
              <w:spacing w:lineRule="auto" w:line="216"/>
              <w:ind w:left="0" w:right="0" w:hanging="0"/>
              <w:jc w:val="center"/>
              <w:rPr/>
            </w:pPr>
            <w:r>
              <w:rPr>
                <w:color w:val="000000"/>
                <w:szCs w:val="28"/>
              </w:rPr>
              <w:t>года</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216"/>
              <w:ind w:left="0" w:right="0" w:hanging="0"/>
              <w:jc w:val="center"/>
              <w:rPr/>
            </w:pPr>
            <w:r>
              <w:rPr>
                <w:color w:val="000000"/>
                <w:szCs w:val="28"/>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rPr>
              <w:t>Обеспечение ввода сведений об обучении и тестировании членов избирательных комиссий в Государственную автоматизированную систему Российской Федерации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 №155/1158-6</w:t>
            </w:r>
          </w:p>
          <w:p>
            <w:pPr>
              <w:pStyle w:val="Style20"/>
              <w:tabs>
                <w:tab w:val="clear" w:pos="708"/>
              </w:tabs>
              <w:suppressAutoHyphens w:val="true"/>
              <w:bidi w:val="0"/>
              <w:spacing w:before="0" w:after="0"/>
              <w:ind w:left="0" w:right="0" w:hanging="0"/>
              <w:jc w:val="both"/>
              <w:rPr>
                <w:color w:val="000000"/>
              </w:rPr>
            </w:pPr>
            <w:r>
              <w:rPr>
                <w:color w:val="000000"/>
              </w:rPr>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16"/>
              <w:ind w:left="0" w:right="0" w:hanging="0"/>
              <w:jc w:val="center"/>
              <w:rPr/>
            </w:pPr>
            <w:r>
              <w:rPr>
                <w:color w:val="000000"/>
                <w:szCs w:val="28"/>
              </w:rPr>
              <w:t>в течение</w:t>
            </w:r>
          </w:p>
          <w:p>
            <w:pPr>
              <w:pStyle w:val="Normal"/>
              <w:tabs>
                <w:tab w:val="clear" w:pos="708"/>
              </w:tabs>
              <w:suppressAutoHyphens w:val="true"/>
              <w:bidi w:val="0"/>
              <w:spacing w:lineRule="auto" w:line="216"/>
              <w:ind w:left="0" w:right="0" w:hanging="0"/>
              <w:jc w:val="center"/>
              <w:rPr/>
            </w:pPr>
            <w:r>
              <w:rPr>
                <w:color w:val="000000"/>
                <w:szCs w:val="28"/>
              </w:rPr>
              <w:t>года</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ConsPlusCell"/>
              <w:tabs>
                <w:tab w:val="clear" w:pos="708"/>
              </w:tabs>
              <w:suppressAutoHyphens w:val="true"/>
              <w:bidi w:val="0"/>
              <w:spacing w:lineRule="auto" w:line="192"/>
              <w:ind w:left="0" w:right="0" w:hanging="0"/>
              <w:jc w:val="center"/>
              <w:rPr/>
            </w:pPr>
            <w:r>
              <w:rPr>
                <w:color w:val="000000"/>
              </w:rPr>
              <w:t>Пронин А.Н.</w:t>
            </w:r>
          </w:p>
          <w:p>
            <w:pPr>
              <w:pStyle w:val="ConsPlusCell"/>
              <w:tabs>
                <w:tab w:val="clear" w:pos="708"/>
              </w:tabs>
              <w:suppressAutoHyphens w:val="true"/>
              <w:bidi w:val="0"/>
              <w:spacing w:lineRule="auto" w:line="216"/>
              <w:ind w:left="0" w:right="0" w:hanging="0"/>
              <w:jc w:val="center"/>
              <w:rPr>
                <w:color w:val="000000"/>
              </w:rPr>
            </w:pPr>
            <w:r>
              <w:rPr>
                <w:color w:val="000000"/>
              </w:rPr>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2"/>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color w:val="000000"/>
                <w:lang w:eastAsia="en-US"/>
              </w:rPr>
              <w:t xml:space="preserve">Взаимодействие с  участковыми избирательными комиссиями, отделами социального развития, образования,  культуры  администрации   Арзгирского муниципального округа, иными организациями и учреждениями по вопросам повышения правовой грамотности избирателей (участников референдума) </w:t>
            </w:r>
          </w:p>
          <w:p>
            <w:pPr>
              <w:pStyle w:val="Style20"/>
              <w:tabs>
                <w:tab w:val="clear" w:pos="708"/>
              </w:tabs>
              <w:suppressAutoHyphens w:val="true"/>
              <w:bidi w:val="0"/>
              <w:spacing w:before="0" w:after="0"/>
              <w:ind w:left="0" w:right="0" w:hanging="0"/>
              <w:jc w:val="both"/>
              <w:rPr>
                <w:color w:val="000000"/>
                <w:lang w:eastAsia="en-US"/>
              </w:rPr>
            </w:pPr>
            <w:r>
              <w:rPr>
                <w:color w:val="000000"/>
                <w:lang w:eastAsia="en-US"/>
              </w:rPr>
            </w:r>
          </w:p>
        </w:tc>
        <w:tc>
          <w:tcPr>
            <w:tcW w:w="1839" w:type="dxa"/>
            <w:tcBorders>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16"/>
              <w:ind w:left="0" w:right="0" w:hanging="0"/>
              <w:jc w:val="center"/>
              <w:rPr/>
            </w:pPr>
            <w:r>
              <w:rPr>
                <w:color w:val="000000"/>
                <w:szCs w:val="28"/>
              </w:rPr>
              <w:t>в течение</w:t>
            </w:r>
          </w:p>
          <w:p>
            <w:pPr>
              <w:pStyle w:val="Normal"/>
              <w:tabs>
                <w:tab w:val="clear" w:pos="708"/>
              </w:tabs>
              <w:suppressAutoHyphens w:val="true"/>
              <w:bidi w:val="0"/>
              <w:spacing w:lineRule="auto" w:line="216"/>
              <w:ind w:left="0" w:right="0" w:hanging="0"/>
              <w:jc w:val="center"/>
              <w:rPr/>
            </w:pPr>
            <w:r>
              <w:rPr>
                <w:color w:val="000000"/>
                <w:szCs w:val="28"/>
              </w:rPr>
              <w:t>года</w:t>
            </w:r>
          </w:p>
        </w:tc>
        <w:tc>
          <w:tcPr>
            <w:tcW w:w="3407" w:type="dxa"/>
            <w:tcBorders>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216"/>
              <w:ind w:left="0" w:right="0" w:hanging="0"/>
              <w:jc w:val="center"/>
              <w:rPr/>
            </w:pPr>
            <w:r>
              <w:rPr>
                <w:color w:val="000000"/>
                <w:szCs w:val="28"/>
              </w:rPr>
              <w:t>члены ТИК</w:t>
            </w:r>
          </w:p>
        </w:tc>
      </w:tr>
      <w:tr>
        <w:trPr>
          <w:trHeight w:val="20" w:hRule="atLeast"/>
          <w:cantSplit w:val="true"/>
        </w:trPr>
        <w:tc>
          <w:tcPr>
            <w:tcW w:w="1450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08"/>
                <w:tab w:val="left" w:pos="7666" w:leader="none"/>
              </w:tabs>
              <w:suppressAutoHyphens w:val="true"/>
              <w:bidi w:val="0"/>
              <w:spacing w:lineRule="auto" w:line="216"/>
              <w:ind w:left="0" w:right="0" w:hanging="0"/>
              <w:jc w:val="center"/>
              <w:rPr>
                <w:b/>
                <w:b/>
                <w:color w:val="000000"/>
                <w:szCs w:val="28"/>
              </w:rPr>
            </w:pPr>
            <w:r>
              <w:rPr>
                <w:b/>
                <w:color w:val="000000"/>
                <w:szCs w:val="28"/>
              </w:rPr>
            </w:r>
          </w:p>
          <w:p>
            <w:pPr>
              <w:pStyle w:val="Normal"/>
              <w:tabs>
                <w:tab w:val="clear" w:pos="708"/>
                <w:tab w:val="left" w:pos="7666" w:leader="none"/>
              </w:tabs>
              <w:suppressAutoHyphens w:val="true"/>
              <w:bidi w:val="0"/>
              <w:spacing w:lineRule="auto" w:line="216"/>
              <w:ind w:left="0" w:right="0" w:hanging="0"/>
              <w:jc w:val="center"/>
              <w:rPr/>
            </w:pPr>
            <w:r>
              <w:rPr>
                <w:b/>
                <w:color w:val="000000"/>
                <w:szCs w:val="28"/>
              </w:rPr>
              <w:t xml:space="preserve">2. Повышение правовой культуры избирателей и иных </w:t>
            </w:r>
            <w:r>
              <w:rPr>
                <w:b/>
                <w:bCs/>
                <w:color w:val="000000"/>
                <w:szCs w:val="28"/>
              </w:rPr>
              <w:t>участников избирательного процесса</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t>Организация и проведение интеллектуальных игр на территории района по вопросам избирательного права и избирательного процесса для молодых и будущих избирателей</w:t>
            </w:r>
          </w:p>
        </w:tc>
        <w:tc>
          <w:tcPr>
            <w:tcW w:w="1839" w:type="dxa"/>
            <w:tcBorders>
              <w:top w:val="single" w:sz="4" w:space="0" w:color="000000"/>
              <w:left w:val="single" w:sz="4" w:space="0" w:color="000000"/>
              <w:bottom w:val="single" w:sz="4" w:space="0" w:color="000000"/>
              <w:right w:val="single" w:sz="4" w:space="0" w:color="000000"/>
            </w:tcBorders>
          </w:tcPr>
          <w:p>
            <w:pPr>
              <w:pStyle w:val="Style20"/>
              <w:numPr>
                <w:ilvl w:val="0"/>
                <w:numId w:val="1"/>
              </w:numPr>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t>Содействие участию жителей Арзгирского округа в конкурсе на лучшую работу по вопросам избирательного права и избирательного процесса, повышения правовой и политической культуры участников избирательного процесса среди молодежи Ставропольского края</w:t>
            </w:r>
          </w:p>
        </w:tc>
        <w:tc>
          <w:tcPr>
            <w:tcW w:w="1839"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t xml:space="preserve">Содействие участию жителей Арзгирского района в цикле мероприятий по повышению правовой культуры избирателей Ставропольского края «Знай о выборах!» </w:t>
            </w:r>
          </w:p>
        </w:tc>
        <w:tc>
          <w:tcPr>
            <w:tcW w:w="1839"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t>Оказание содействия образовательным организациям общего образования в организации проведения дня голосования по выборам президентов ученического самоуправления образовательных организаций общего образования на территории Арзгирского округа</w:t>
            </w:r>
          </w:p>
        </w:tc>
        <w:tc>
          <w:tcPr>
            <w:tcW w:w="1839" w:type="dxa"/>
            <w:tcBorders>
              <w:top w:val="single" w:sz="4" w:space="0" w:color="000000"/>
              <w:left w:val="single" w:sz="4" w:space="0" w:color="000000"/>
              <w:bottom w:val="single" w:sz="4" w:space="0" w:color="000000"/>
              <w:right w:val="single" w:sz="4" w:space="0" w:color="000000"/>
            </w:tcBorders>
          </w:tcPr>
          <w:p>
            <w:pPr>
              <w:pStyle w:val="Style20"/>
              <w:numPr>
                <w:ilvl w:val="0"/>
                <w:numId w:val="1"/>
              </w:numPr>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t>Содействие участию жителей Арзгирского района в ежегодном Молодежном форуме «Твой выбор»</w:t>
            </w:r>
          </w:p>
        </w:tc>
        <w:tc>
          <w:tcPr>
            <w:tcW w:w="1839" w:type="dxa"/>
            <w:tcBorders>
              <w:left w:val="single" w:sz="4" w:space="0" w:color="000000"/>
              <w:bottom w:val="single" w:sz="4" w:space="0" w:color="000000"/>
              <w:right w:val="single" w:sz="4" w:space="0" w:color="000000"/>
            </w:tcBorders>
          </w:tcPr>
          <w:p>
            <w:pPr>
              <w:pStyle w:val="Style20"/>
              <w:numPr>
                <w:ilvl w:val="0"/>
                <w:numId w:val="1"/>
              </w:numPr>
              <w:tabs>
                <w:tab w:val="clear" w:pos="708"/>
              </w:tabs>
              <w:suppressAutoHyphens w:val="true"/>
              <w:bidi w:val="0"/>
              <w:spacing w:before="0" w:after="120"/>
              <w:ind w:left="0" w:right="0" w:hanging="0"/>
              <w:rPr/>
            </w:pPr>
            <w:r>
              <w:rPr/>
              <w:t>в течение года</w:t>
            </w:r>
          </w:p>
        </w:tc>
        <w:tc>
          <w:tcPr>
            <w:tcW w:w="3407"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jc w:val="both"/>
              <w:rPr/>
            </w:pPr>
            <w:r>
              <w:rPr/>
              <w:t xml:space="preserve">Взаимодействие с представителями молодежных организаций и объединений Арзгирского муниципального округа по вопросам повышения правовой культуры молодых и будущих избирателей </w:t>
            </w:r>
          </w:p>
        </w:tc>
        <w:tc>
          <w:tcPr>
            <w:tcW w:w="1839"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Normal"/>
              <w:spacing w:lineRule="auto" w:line="216"/>
              <w:rPr>
                <w:szCs w:val="28"/>
                <w:lang w:eastAsia="en-US"/>
              </w:rPr>
            </w:pPr>
            <w:r>
              <w:rPr>
                <w:szCs w:val="28"/>
                <w:lang w:eastAsia="en-US"/>
              </w:rPr>
              <w:t>Проведение  мероприятий  в  рамках Дня  молодого  избирателя:</w:t>
            </w:r>
          </w:p>
          <w:p>
            <w:pPr>
              <w:pStyle w:val="Normal"/>
              <w:spacing w:lineRule="auto" w:line="216"/>
              <w:rPr>
                <w:szCs w:val="28"/>
                <w:lang w:eastAsia="en-US"/>
              </w:rPr>
            </w:pPr>
            <w:r>
              <w:rPr>
                <w:szCs w:val="28"/>
                <w:lang w:eastAsia="en-US"/>
              </w:rPr>
            </w:r>
          </w:p>
        </w:tc>
        <w:tc>
          <w:tcPr>
            <w:tcW w:w="1839" w:type="dxa"/>
            <w:tcBorders>
              <w:left w:val="single" w:sz="4" w:space="0" w:color="000000"/>
              <w:bottom w:val="single" w:sz="4" w:space="0" w:color="000000"/>
              <w:right w:val="single" w:sz="4" w:space="0" w:color="000000"/>
            </w:tcBorders>
          </w:tcPr>
          <w:p>
            <w:pPr>
              <w:pStyle w:val="Normal"/>
              <w:keepNext w:val="true"/>
              <w:numPr>
                <w:ilvl w:val="0"/>
                <w:numId w:val="0"/>
              </w:numPr>
              <w:tabs>
                <w:tab w:val="clear" w:pos="708"/>
              </w:tabs>
              <w:suppressAutoHyphens w:val="true"/>
              <w:bidi w:val="0"/>
              <w:spacing w:lineRule="auto" w:line="192"/>
              <w:ind w:left="0" w:right="0" w:hanging="0"/>
              <w:jc w:val="center"/>
              <w:outlineLvl w:val="3"/>
              <w:rPr/>
            </w:pPr>
            <w:r>
              <w:rPr>
                <w:color w:val="000000"/>
                <w:szCs w:val="28"/>
                <w:lang w:val="ru-RU" w:eastAsia="ru-RU"/>
              </w:rPr>
              <w:t>по отдельному плану</w:t>
            </w:r>
          </w:p>
        </w:tc>
        <w:tc>
          <w:tcPr>
            <w:tcW w:w="3407"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lineRule="auto" w:line="216" w:before="0" w:after="0"/>
              <w:ind w:left="0" w:right="0" w:hanging="0"/>
              <w:jc w:val="center"/>
              <w:rPr>
                <w:szCs w:val="28"/>
                <w:lang w:eastAsia="en-US"/>
              </w:rPr>
            </w:pPr>
            <w:r>
              <w:rPr>
                <w:szCs w:val="28"/>
                <w:lang w:eastAsia="en-US"/>
              </w:rPr>
              <w:t>члены ТИК</w:t>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Normal"/>
              <w:spacing w:lineRule="auto" w:line="216"/>
              <w:rPr/>
            </w:pPr>
            <w:r>
              <w:rPr>
                <w:szCs w:val="28"/>
                <w:lang w:eastAsia="en-US"/>
              </w:rPr>
              <w:t xml:space="preserve">Проведение Дня открытых дверей в территориальной избирательной комиссии </w:t>
            </w:r>
            <w:r>
              <w:rPr>
                <w:szCs w:val="28"/>
                <w:lang w:eastAsia="en-US"/>
              </w:rPr>
              <w:t>Арзгирского</w:t>
            </w:r>
            <w:r>
              <w:rPr>
                <w:szCs w:val="28"/>
                <w:lang w:eastAsia="en-US"/>
              </w:rPr>
              <w:t xml:space="preserve"> района</w:t>
            </w:r>
          </w:p>
        </w:tc>
        <w:tc>
          <w:tcPr>
            <w:tcW w:w="1839" w:type="dxa"/>
            <w:tcBorders>
              <w:left w:val="single" w:sz="4" w:space="0" w:color="000000"/>
              <w:bottom w:val="single" w:sz="4" w:space="0" w:color="000000"/>
              <w:right w:val="single" w:sz="4" w:space="0" w:color="000000"/>
            </w:tcBorders>
          </w:tcPr>
          <w:p>
            <w:pPr>
              <w:pStyle w:val="Normal"/>
              <w:keepLines/>
              <w:spacing w:lineRule="auto" w:line="216"/>
              <w:jc w:val="center"/>
              <w:rPr>
                <w:szCs w:val="28"/>
                <w:lang w:eastAsia="en-US"/>
              </w:rPr>
            </w:pPr>
            <w:r>
              <w:rPr>
                <w:szCs w:val="28"/>
                <w:lang w:eastAsia="en-US"/>
              </w:rPr>
              <w:t>в течение</w:t>
            </w:r>
          </w:p>
          <w:p>
            <w:pPr>
              <w:pStyle w:val="Normal"/>
              <w:keepLines/>
              <w:spacing w:lineRule="auto" w:line="216"/>
              <w:jc w:val="center"/>
              <w:rPr>
                <w:szCs w:val="28"/>
                <w:lang w:eastAsia="en-US"/>
              </w:rPr>
            </w:pPr>
            <w:r>
              <w:rPr>
                <w:szCs w:val="28"/>
                <w:lang w:eastAsia="en-US"/>
              </w:rPr>
              <w:t>года</w:t>
            </w:r>
          </w:p>
        </w:tc>
        <w:tc>
          <w:tcPr>
            <w:tcW w:w="3407"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lineRule="auto" w:line="216" w:before="0" w:after="0"/>
              <w:ind w:left="0" w:right="0" w:hanging="0"/>
              <w:jc w:val="center"/>
              <w:rPr>
                <w:szCs w:val="28"/>
                <w:lang w:eastAsia="en-US"/>
              </w:rPr>
            </w:pPr>
            <w:r>
              <w:rPr/>
              <w:t>Дядюшко А.И.,</w:t>
            </w:r>
          </w:p>
          <w:p>
            <w:pPr>
              <w:pStyle w:val="Style20"/>
              <w:spacing w:lineRule="auto" w:line="216" w:before="0" w:after="120"/>
              <w:jc w:val="center"/>
              <w:rPr>
                <w:szCs w:val="28"/>
                <w:lang w:eastAsia="en-US"/>
              </w:rPr>
            </w:pPr>
            <w:r>
              <w:rPr>
                <w:szCs w:val="28"/>
                <w:lang w:eastAsia="en-US"/>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t xml:space="preserve">Обеспечение участия молодежи Арзгирского округа в конкурсах, олимпиадах и иных мероприятиях по повышению правовой культуры молодых и будущих избирателей, организуемых Центральной избирательной комиссией Российской Федерации, избирательной комиссией Ставропольского края </w:t>
            </w:r>
          </w:p>
        </w:tc>
        <w:tc>
          <w:tcPr>
            <w:tcW w:w="1839" w:type="dxa"/>
            <w:tcBorders>
              <w:top w:val="single" w:sz="4" w:space="0" w:color="000000"/>
              <w:left w:val="single" w:sz="4" w:space="0" w:color="000000"/>
              <w:bottom w:val="single" w:sz="4" w:space="0" w:color="000000"/>
              <w:right w:val="single" w:sz="4" w:space="0" w:color="000000"/>
            </w:tcBorders>
          </w:tcPr>
          <w:p>
            <w:pPr>
              <w:pStyle w:val="Style20"/>
              <w:numPr>
                <w:ilvl w:val="0"/>
                <w:numId w:val="1"/>
              </w:numPr>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t xml:space="preserve">Взаимодействие с библиотеками в сфере информационной, культурной, просветительской, научной и образовательной деятельности по вопросам, связанным с организацией и проведением выборов </w:t>
            </w:r>
          </w:p>
        </w:tc>
        <w:tc>
          <w:tcPr>
            <w:tcW w:w="1839"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t>Информационное наполнение разделов страницы ТИК Арзгирсого района в сети Интернет, посвященной вопросам обучения организаторов выборов и иных участников избирательного процесса, повышения правовой культуры избирателей</w:t>
            </w:r>
          </w:p>
        </w:tc>
        <w:tc>
          <w:tcPr>
            <w:tcW w:w="1839" w:type="dxa"/>
            <w:tcBorders>
              <w:top w:val="single" w:sz="4" w:space="0" w:color="000000"/>
              <w:left w:val="single" w:sz="4" w:space="0" w:color="000000"/>
              <w:bottom w:val="single" w:sz="4" w:space="0" w:color="000000"/>
              <w:right w:val="single" w:sz="4" w:space="0" w:color="000000"/>
            </w:tcBorders>
          </w:tcPr>
          <w:p>
            <w:pPr>
              <w:pStyle w:val="Style20"/>
              <w:numPr>
                <w:ilvl w:val="0"/>
                <w:numId w:val="1"/>
              </w:numPr>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t>Подготовка и направление в средства массовой информации информационных (обучающих) материалов, пресс-релизов по вопросам проведения выборов на территории Арзгирского района, деятельности избирательных комиссий</w:t>
            </w:r>
          </w:p>
        </w:tc>
        <w:tc>
          <w:tcPr>
            <w:tcW w:w="1839"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szCs w:val="28"/>
                <w:lang w:eastAsia="en-US"/>
              </w:rPr>
              <w:t xml:space="preserve">Обеспечение участия молодежи Арзгирского района в конкурсах и иных мероприятиях по повышению правовой культуры молодых и будущих избирателей </w:t>
            </w:r>
          </w:p>
        </w:tc>
        <w:tc>
          <w:tcPr>
            <w:tcW w:w="1839"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899" w:type="dxa"/>
            <w:tcBorders>
              <w:left w:val="single" w:sz="4" w:space="0" w:color="000000"/>
              <w:bottom w:val="single" w:sz="4" w:space="0" w:color="000000"/>
              <w:right w:val="single" w:sz="4" w:space="0" w:color="000000"/>
            </w:tcBorders>
          </w:tcPr>
          <w:p>
            <w:pPr>
              <w:pStyle w:val="Normal"/>
              <w:numPr>
                <w:ilvl w:val="0"/>
                <w:numId w:val="3"/>
              </w:numPr>
              <w:tabs>
                <w:tab w:val="clear" w:pos="708"/>
                <w:tab w:val="left" w:pos="720" w:leader="none"/>
              </w:tabs>
              <w:suppressAutoHyphens w:val="true"/>
              <w:bidi w:val="0"/>
              <w:spacing w:lineRule="auto" w:line="216"/>
              <w:ind w:left="0" w:right="0" w:hanging="0"/>
              <w:jc w:val="center"/>
              <w:rPr>
                <w:color w:val="000000"/>
                <w:szCs w:val="28"/>
              </w:rPr>
            </w:pPr>
            <w:r>
              <w:rPr>
                <w:color w:val="000000"/>
                <w:szCs w:val="28"/>
              </w:rPr>
            </w:r>
          </w:p>
        </w:tc>
        <w:tc>
          <w:tcPr>
            <w:tcW w:w="8360"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jc w:val="both"/>
              <w:rPr/>
            </w:pPr>
            <w:r>
              <w:rPr>
                <w:rFonts w:eastAsia="Calibri"/>
                <w:szCs w:val="28"/>
              </w:rPr>
              <w:t>У</w:t>
            </w:r>
            <w:r>
              <w:rPr>
                <w:rFonts w:eastAsia="Calibri"/>
                <w:szCs w:val="28"/>
                <w:lang w:eastAsia="en-US"/>
              </w:rPr>
              <w:t>частие в краевой научно-практической конференции «Гражданин. Выборы. Власть»</w:t>
            </w:r>
          </w:p>
        </w:tc>
        <w:tc>
          <w:tcPr>
            <w:tcW w:w="1839"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120"/>
              <w:ind w:left="0" w:right="0" w:hanging="0"/>
              <w:rPr/>
            </w:pPr>
            <w:r>
              <w:rPr/>
              <w:t>в течение года</w:t>
            </w:r>
          </w:p>
        </w:tc>
        <w:tc>
          <w:tcPr>
            <w:tcW w:w="3407" w:type="dxa"/>
            <w:tcBorders>
              <w:left w:val="single" w:sz="4" w:space="0" w:color="000000"/>
              <w:bottom w:val="single" w:sz="4" w:space="0" w:color="000000"/>
              <w:right w:val="single" w:sz="4" w:space="0" w:color="000000"/>
            </w:tcBorders>
          </w:tcPr>
          <w:p>
            <w:pPr>
              <w:pStyle w:val="Style20"/>
              <w:tabs>
                <w:tab w:val="clear" w:pos="708"/>
              </w:tabs>
              <w:suppressAutoHyphens w:val="true"/>
              <w:bidi w:val="0"/>
              <w:spacing w:before="0" w:after="0"/>
              <w:ind w:left="0" w:right="0" w:hanging="0"/>
              <w:rPr/>
            </w:pPr>
            <w:r>
              <w:rPr/>
              <w:t>Дядюшко А.И.,</w:t>
            </w:r>
          </w:p>
          <w:p>
            <w:pPr>
              <w:pStyle w:val="Style20"/>
              <w:tabs>
                <w:tab w:val="clear" w:pos="708"/>
              </w:tabs>
              <w:suppressAutoHyphens w:val="true"/>
              <w:bidi w:val="0"/>
              <w:spacing w:before="0" w:after="0"/>
              <w:ind w:left="0" w:right="0" w:hanging="0"/>
              <w:rPr/>
            </w:pPr>
            <w:r>
              <w:rPr/>
              <w:t>члены ТИК</w:t>
            </w:r>
          </w:p>
        </w:tc>
      </w:tr>
      <w:tr>
        <w:trPr>
          <w:trHeight w:val="20" w:hRule="atLeast"/>
          <w:cantSplit w:val="true"/>
        </w:trPr>
        <w:tc>
          <w:tcPr>
            <w:tcW w:w="14505"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uppressAutoHyphens w:val="true"/>
              <w:bidi w:val="0"/>
              <w:spacing w:lineRule="auto" w:line="216"/>
              <w:ind w:left="0" w:right="0" w:hanging="0"/>
              <w:jc w:val="center"/>
              <w:rPr>
                <w:b/>
                <w:b/>
                <w:bCs/>
                <w:color w:val="000000"/>
                <w:szCs w:val="28"/>
              </w:rPr>
            </w:pPr>
            <w:r>
              <w:rPr>
                <w:b/>
                <w:bCs/>
                <w:color w:val="000000"/>
                <w:szCs w:val="28"/>
              </w:rPr>
            </w:r>
          </w:p>
          <w:p>
            <w:pPr>
              <w:pStyle w:val="3111"/>
              <w:widowControl w:val="false"/>
              <w:tabs>
                <w:tab w:val="clear" w:pos="708"/>
              </w:tabs>
              <w:suppressAutoHyphens w:val="true"/>
              <w:bidi w:val="0"/>
              <w:spacing w:lineRule="auto" w:line="216"/>
              <w:ind w:left="0" w:right="0" w:hanging="0"/>
              <w:textAlignment w:val="auto"/>
              <w:rPr/>
            </w:pPr>
            <w:r>
              <w:rPr>
                <w:rFonts w:eastAsia="Times New Roman" w:cs="Times New Roman" w:ascii="Times New Roman" w:hAnsi="Times New Roman"/>
                <w:color w:val="000000"/>
                <w:szCs w:val="28"/>
              </w:rPr>
              <w:t>3. Мониторинг и совершенствование избирательных технологий</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tabs>
                <w:tab w:val="clear" w:pos="708"/>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Style20"/>
              <w:tabs>
                <w:tab w:val="clear" w:pos="708"/>
              </w:tabs>
              <w:suppressAutoHyphens w:val="true"/>
              <w:bidi w:val="0"/>
              <w:spacing w:lineRule="auto" w:line="216" w:before="0" w:after="0"/>
              <w:ind w:left="0" w:right="0" w:hanging="0"/>
              <w:jc w:val="both"/>
              <w:rPr/>
            </w:pPr>
            <w:r>
              <w:rPr>
                <w:color w:val="000000"/>
                <w:szCs w:val="28"/>
              </w:rPr>
              <w:t xml:space="preserve">Изучение практики работы территориальных избирательных комиссий Ставропольского края по повышению правовой культуры избирателей (участников референдума) и обучению организаторов выборов и референдумов </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16"/>
              <w:ind w:left="0" w:right="0" w:hanging="0"/>
              <w:jc w:val="center"/>
              <w:rPr/>
            </w:pPr>
            <w:r>
              <w:rPr>
                <w:color w:val="000000"/>
                <w:szCs w:val="28"/>
              </w:rPr>
              <w:t>в течение</w:t>
            </w:r>
          </w:p>
          <w:p>
            <w:pPr>
              <w:pStyle w:val="Normal"/>
              <w:tabs>
                <w:tab w:val="clear" w:pos="708"/>
              </w:tabs>
              <w:suppressAutoHyphens w:val="true"/>
              <w:bidi w:val="0"/>
              <w:spacing w:lineRule="auto" w:line="216"/>
              <w:ind w:left="0" w:right="0" w:hanging="0"/>
              <w:jc w:val="center"/>
              <w:rPr/>
            </w:pPr>
            <w:r>
              <w:rPr>
                <w:color w:val="000000"/>
                <w:szCs w:val="28"/>
              </w:rPr>
              <w:t>года</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216"/>
              <w:ind w:left="0" w:right="0" w:hanging="0"/>
              <w:jc w:val="center"/>
              <w:rPr/>
            </w:pPr>
            <w:r>
              <w:rPr>
                <w:color w:val="000000"/>
                <w:szCs w:val="28"/>
              </w:rPr>
              <w:t>члены ТИК</w:t>
            </w:r>
          </w:p>
        </w:tc>
      </w:tr>
      <w:tr>
        <w:trPr>
          <w:trHeight w:val="20" w:hRule="atLeast"/>
          <w:cantSplit w:val="true"/>
        </w:trPr>
        <w:tc>
          <w:tcPr>
            <w:tcW w:w="8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tabs>
                <w:tab w:val="clear" w:pos="708"/>
              </w:tabs>
              <w:suppressAutoHyphens w:val="true"/>
              <w:bidi w:val="0"/>
              <w:spacing w:lineRule="auto" w:line="216"/>
              <w:ind w:left="0" w:right="0" w:hanging="0"/>
              <w:jc w:val="center"/>
              <w:rPr>
                <w:color w:val="000000"/>
                <w:szCs w:val="28"/>
              </w:rPr>
            </w:pPr>
            <w:r>
              <w:rPr>
                <w:color w:val="000000"/>
                <w:szCs w:val="28"/>
              </w:rPr>
            </w:r>
          </w:p>
        </w:tc>
        <w:tc>
          <w:tcPr>
            <w:tcW w:w="8360" w:type="dxa"/>
            <w:tcBorders>
              <w:top w:val="single" w:sz="4" w:space="0" w:color="000000"/>
              <w:left w:val="single" w:sz="4" w:space="0" w:color="000000"/>
              <w:bottom w:val="single" w:sz="4" w:space="0" w:color="000000"/>
              <w:right w:val="single" w:sz="4" w:space="0" w:color="000000"/>
            </w:tcBorders>
          </w:tcPr>
          <w:p>
            <w:pPr>
              <w:pStyle w:val="1422"/>
              <w:widowControl/>
              <w:tabs>
                <w:tab w:val="clear" w:pos="708"/>
              </w:tabs>
              <w:suppressAutoHyphens w:val="true"/>
              <w:bidi w:val="0"/>
              <w:spacing w:lineRule="auto" w:line="216" w:before="0" w:after="0"/>
              <w:ind w:left="0" w:right="0" w:hanging="0"/>
              <w:rPr/>
            </w:pPr>
            <w:r>
              <w:rPr>
                <w:color w:val="000000"/>
                <w:szCs w:val="28"/>
                <w:lang w:eastAsia="en-US"/>
              </w:rPr>
              <w:t>Мониторинг и анализ информационных событий по вопросам избирательного процесса в социальных медиа и сетевых изданиях</w:t>
            </w:r>
          </w:p>
        </w:tc>
        <w:tc>
          <w:tcPr>
            <w:tcW w:w="1839" w:type="dxa"/>
            <w:tcBorders>
              <w:top w:val="single" w:sz="4" w:space="0" w:color="000000"/>
              <w:left w:val="single" w:sz="4" w:space="0" w:color="000000"/>
              <w:bottom w:val="single" w:sz="4" w:space="0" w:color="000000"/>
              <w:right w:val="single" w:sz="4" w:space="0" w:color="000000"/>
            </w:tcBorders>
          </w:tcPr>
          <w:p>
            <w:pPr>
              <w:pStyle w:val="Normal"/>
              <w:tabs>
                <w:tab w:val="clear" w:pos="708"/>
              </w:tabs>
              <w:suppressAutoHyphens w:val="true"/>
              <w:bidi w:val="0"/>
              <w:spacing w:lineRule="auto" w:line="216"/>
              <w:ind w:left="0" w:right="0" w:hanging="0"/>
              <w:jc w:val="center"/>
              <w:rPr/>
            </w:pPr>
            <w:r>
              <w:rPr>
                <w:color w:val="000000"/>
                <w:szCs w:val="28"/>
              </w:rPr>
              <w:t>в течение</w:t>
            </w:r>
          </w:p>
          <w:p>
            <w:pPr>
              <w:pStyle w:val="Normal"/>
              <w:tabs>
                <w:tab w:val="clear" w:pos="708"/>
              </w:tabs>
              <w:suppressAutoHyphens w:val="true"/>
              <w:bidi w:val="0"/>
              <w:spacing w:lineRule="auto" w:line="216"/>
              <w:ind w:left="0" w:right="0" w:hanging="0"/>
              <w:jc w:val="center"/>
              <w:rPr/>
            </w:pPr>
            <w:r>
              <w:rPr>
                <w:color w:val="000000"/>
                <w:szCs w:val="28"/>
              </w:rPr>
              <w:t>года</w:t>
            </w:r>
          </w:p>
        </w:tc>
        <w:tc>
          <w:tcPr>
            <w:tcW w:w="34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s>
              <w:suppressAutoHyphens w:val="true"/>
              <w:bidi w:val="0"/>
              <w:spacing w:lineRule="auto" w:line="192"/>
              <w:ind w:left="0" w:right="0" w:hanging="0"/>
              <w:jc w:val="center"/>
              <w:rPr/>
            </w:pPr>
            <w:r>
              <w:rPr>
                <w:color w:val="000000"/>
              </w:rPr>
              <w:t>Дядюшко А.И.,</w:t>
            </w:r>
          </w:p>
          <w:p>
            <w:pPr>
              <w:pStyle w:val="Normal"/>
              <w:tabs>
                <w:tab w:val="clear" w:pos="708"/>
              </w:tabs>
              <w:suppressAutoHyphens w:val="true"/>
              <w:bidi w:val="0"/>
              <w:spacing w:lineRule="auto" w:line="216"/>
              <w:ind w:left="0" w:right="0" w:hanging="0"/>
              <w:jc w:val="center"/>
              <w:rPr/>
            </w:pPr>
            <w:r>
              <w:rPr>
                <w:color w:val="000000"/>
                <w:szCs w:val="28"/>
              </w:rPr>
              <w:t>члены ТИК</w:t>
            </w:r>
          </w:p>
        </w:tc>
      </w:tr>
    </w:tbl>
    <w:p>
      <w:pPr>
        <w:pStyle w:val="Normal"/>
        <w:suppressAutoHyphens w:val="true"/>
        <w:bidi w:val="0"/>
        <w:ind w:left="0" w:right="0" w:hanging="0"/>
        <w:rPr/>
      </w:pPr>
      <w:r>
        <w:rPr/>
      </w:r>
    </w:p>
    <w:sectPr>
      <w:type w:val="continuous"/>
      <w:pgSz w:orient="landscape" w:w="16838" w:h="11906"/>
      <w:pgMar w:left="1418" w:right="567" w:header="709" w:top="766" w:footer="0" w:bottom="709"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roman"/>
    <w:pitch w:val="default"/>
  </w:font>
  <w:font w:name="Segoe UI">
    <w:charset w:val="01"/>
    <w:family w:val="roman"/>
    <w:pitch w:val="default"/>
  </w:font>
  <w:font w:name="Times New Roman CYR">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widowControl/>
      <w:suppressAutoHyphens w:val="true"/>
      <w:bidi w:val="0"/>
      <w:jc w:val="center"/>
      <w:rPr>
        <w:rFonts w:ascii="Times New Roman" w:hAnsi="Times New Roman" w:eastAsia="Times New Roman"/>
        <w:color w:val="auto"/>
        <w:kern w:val="2"/>
        <w:sz w:val="20"/>
        <w:szCs w:val="28"/>
        <w:lang w:val="ru-RU" w:eastAsia="ar-SA"/>
      </w:rPr>
    </w:pPr>
    <w:r>
      <w:rPr>
        <w:rFonts w:eastAsia="Times New Roman"/>
        <w:color w:val="auto"/>
        <w:kern w:val="2"/>
        <w:sz w:val="20"/>
        <w:szCs w:val="28"/>
        <w:lang w:val="ru-RU" w:eastAsia="ar-S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1."/>
      <w:lvlJc w:val="left"/>
      <w:pPr>
        <w:tabs>
          <w:tab w:val="num" w:pos="0"/>
        </w:tabs>
        <w:ind w:left="105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2.%1."/>
      <w:lvlJc w:val="left"/>
      <w:pPr>
        <w:tabs>
          <w:tab w:val="num" w:pos="0"/>
        </w:tabs>
        <w:ind w:left="105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3.%1."/>
      <w:lvlJc w:val="left"/>
      <w:pPr>
        <w:tabs>
          <w:tab w:val="num" w:pos="0"/>
        </w:tabs>
        <w:ind w:left="51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5"/>
  <w:defaultTabStop w:val="708"/>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erif CJK SC" w:cs="Lohit Devanagari"/>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Liberation Serif" w:cs="Liberation Serif"/>
      <w:color w:val="auto"/>
      <w:kern w:val="2"/>
      <w:sz w:val="28"/>
      <w:szCs w:val="24"/>
      <w:lang w:val="ru-RU" w:eastAsia="hi-IN" w:bidi="hi-IN"/>
    </w:rPr>
  </w:style>
  <w:style w:type="paragraph" w:styleId="1">
    <w:name w:val="Heading 1"/>
    <w:basedOn w:val="Normal"/>
    <w:qFormat/>
    <w:pPr>
      <w:keepNext w:val="true"/>
      <w:jc w:val="center"/>
    </w:pPr>
    <w:rPr>
      <w:b/>
      <w:bCs/>
      <w:sz w:val="32"/>
      <w:szCs w:val="20"/>
      <w:lang w:eastAsia="ar-SA"/>
    </w:rPr>
  </w:style>
  <w:style w:type="paragraph" w:styleId="2">
    <w:name w:val="Heading 2"/>
    <w:basedOn w:val="Normal"/>
    <w:qFormat/>
    <w:pPr>
      <w:keepNext w:val="true"/>
      <w:ind w:right="-1" w:hanging="0"/>
      <w:jc w:val="center"/>
    </w:pPr>
    <w:rPr>
      <w:b/>
      <w:bCs/>
      <w:caps/>
      <w:lang w:eastAsia="ar-SA"/>
    </w:rPr>
  </w:style>
  <w:style w:type="paragraph" w:styleId="4">
    <w:name w:val="Heading 4"/>
    <w:basedOn w:val="Normal"/>
    <w:qFormat/>
    <w:pPr>
      <w:keepNext w:val="true"/>
    </w:pPr>
    <w:rPr>
      <w:b/>
      <w:color w:val="000000"/>
      <w:lang w:eastAsia="ar-SA"/>
    </w:rPr>
  </w:style>
  <w:style w:type="paragraph" w:styleId="5">
    <w:name w:val="Heading 5"/>
    <w:basedOn w:val="Normal"/>
    <w:qFormat/>
    <w:pPr>
      <w:spacing w:before="240" w:after="60"/>
    </w:pPr>
    <w:rPr>
      <w:rFonts w:ascii="Calibri" w:hAnsi="Calibri"/>
      <w:b/>
      <w:bCs/>
      <w:i/>
      <w:iCs/>
      <w:sz w:val="26"/>
      <w:szCs w:val="26"/>
      <w:lang w:eastAsia="ar-SA"/>
    </w:rPr>
  </w:style>
  <w:style w:type="character" w:styleId="WW8Num1z0">
    <w:name w:val="WW8Num1z0"/>
    <w:qFormat/>
    <w:rPr>
      <w:color w:val="000000"/>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color w:val="000000"/>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color w:val="000000"/>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b w:val="false"/>
      <w:i w:val="false"/>
      <w:color w:val="000000"/>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0">
    <w:name w:val="Основной шрифт абзаца"/>
    <w:qFormat/>
    <w:rPr/>
  </w:style>
  <w:style w:type="character" w:styleId="41">
    <w:name w:val="Заголовок 4 Знак"/>
    <w:qFormat/>
    <w:rPr>
      <w:rFonts w:ascii="Times New Roman" w:hAnsi="Times New Roman" w:eastAsia="Times New Roman"/>
      <w:b/>
      <w:color w:val="000000"/>
      <w:sz w:val="28"/>
      <w:szCs w:val="24"/>
      <w:lang w:val="ru-RU" w:eastAsia="ru-RU"/>
    </w:rPr>
  </w:style>
  <w:style w:type="character" w:styleId="Style11">
    <w:name w:val="Верхний колонтитул Знак"/>
    <w:qFormat/>
    <w:rPr>
      <w:rFonts w:ascii="Times New Roman" w:hAnsi="Times New Roman" w:eastAsia="Times New Roman"/>
      <w:szCs w:val="28"/>
    </w:rPr>
  </w:style>
  <w:style w:type="character" w:styleId="Style12">
    <w:name w:val="Основной текст Знак"/>
    <w:qFormat/>
    <w:rPr>
      <w:rFonts w:ascii="Times New Roman" w:hAnsi="Times New Roman" w:eastAsia="Times New Roman"/>
      <w:sz w:val="28"/>
      <w:szCs w:val="24"/>
    </w:rPr>
  </w:style>
  <w:style w:type="character" w:styleId="21">
    <w:name w:val="Основной текст с отступом 2 Знак"/>
    <w:qFormat/>
    <w:rPr>
      <w:rFonts w:ascii="Times New Roman" w:hAnsi="Times New Roman" w:eastAsia="Times New Roman"/>
      <w:sz w:val="24"/>
      <w:szCs w:val="24"/>
    </w:rPr>
  </w:style>
  <w:style w:type="character" w:styleId="Style13">
    <w:name w:val="Номер страницы"/>
    <w:rPr>
      <w:spacing w:val="0"/>
      <w:w w:val="100"/>
      <w:sz w:val="22"/>
    </w:rPr>
  </w:style>
  <w:style w:type="character" w:styleId="22">
    <w:name w:val="Основной текст 2 Знак"/>
    <w:qFormat/>
    <w:rPr>
      <w:rFonts w:ascii="Times New Roman" w:hAnsi="Times New Roman" w:eastAsia="Times New Roman"/>
      <w:sz w:val="28"/>
      <w:szCs w:val="20"/>
    </w:rPr>
  </w:style>
  <w:style w:type="character" w:styleId="Style14">
    <w:name w:val="Символ сноски"/>
    <w:qFormat/>
    <w:rPr>
      <w:vertAlign w:val="superscript"/>
    </w:rPr>
  </w:style>
  <w:style w:type="character" w:styleId="Style15">
    <w:name w:val="Текст выноски Знак"/>
    <w:qFormat/>
    <w:rPr>
      <w:rFonts w:ascii="Segoe UI" w:hAnsi="Segoe UI" w:eastAsia="Segoe UI"/>
      <w:sz w:val="18"/>
      <w:szCs w:val="18"/>
    </w:rPr>
  </w:style>
  <w:style w:type="character" w:styleId="Style16">
    <w:name w:val="Выделение жирным"/>
    <w:qFormat/>
    <w:rPr>
      <w:b/>
    </w:rPr>
  </w:style>
  <w:style w:type="character" w:styleId="11">
    <w:name w:val="Заголовок 1 Знак"/>
    <w:qFormat/>
    <w:rPr>
      <w:rFonts w:ascii="Times New Roman" w:hAnsi="Times New Roman" w:eastAsia="Times New Roman"/>
      <w:b/>
      <w:bCs/>
      <w:sz w:val="32"/>
      <w:szCs w:val="20"/>
    </w:rPr>
  </w:style>
  <w:style w:type="character" w:styleId="Style17">
    <w:name w:val="Основной текст с отступом Знак"/>
    <w:qFormat/>
    <w:rPr>
      <w:rFonts w:ascii="Times New Roman" w:hAnsi="Times New Roman" w:eastAsia="Times New Roman"/>
      <w:sz w:val="24"/>
    </w:rPr>
  </w:style>
  <w:style w:type="character" w:styleId="23">
    <w:name w:val="Заголовок 2 Знак"/>
    <w:qFormat/>
    <w:rPr>
      <w:rFonts w:ascii="Times New Roman" w:hAnsi="Times New Roman" w:eastAsia="Times New Roman"/>
      <w:b/>
      <w:bCs/>
      <w:caps/>
      <w:sz w:val="28"/>
      <w:szCs w:val="24"/>
    </w:rPr>
  </w:style>
  <w:style w:type="character" w:styleId="3">
    <w:name w:val="Основной текст 3 Знак"/>
    <w:qFormat/>
    <w:rPr>
      <w:rFonts w:ascii="Times New Roman" w:hAnsi="Times New Roman" w:eastAsia="Times New Roman"/>
      <w:b/>
      <w:color w:val="0000FF"/>
      <w:sz w:val="28"/>
      <w:szCs w:val="28"/>
    </w:rPr>
  </w:style>
  <w:style w:type="character" w:styleId="31">
    <w:name w:val="Основной текст с отступом 3 Знак"/>
    <w:qFormat/>
    <w:rPr>
      <w:rFonts w:ascii="Times New Roman" w:hAnsi="Times New Roman" w:eastAsia="Times New Roman"/>
      <w:color w:val="0000FF"/>
      <w:sz w:val="24"/>
      <w:szCs w:val="24"/>
    </w:rPr>
  </w:style>
  <w:style w:type="character" w:styleId="Style18">
    <w:name w:val="Нижний колонтитул Знак"/>
    <w:qFormat/>
    <w:rPr>
      <w:rFonts w:ascii="Times New Roman" w:hAnsi="Times New Roman" w:eastAsia="Times New Roman"/>
      <w:sz w:val="28"/>
      <w:szCs w:val="24"/>
    </w:rPr>
  </w:style>
  <w:style w:type="character" w:styleId="51">
    <w:name w:val="Заголовок 5 Знак"/>
    <w:qFormat/>
    <w:rPr>
      <w:rFonts w:ascii="Calibri" w:hAnsi="Calibri" w:eastAsia="Times New Roman"/>
      <w:b/>
      <w:bCs/>
      <w:i/>
      <w:iCs/>
      <w:sz w:val="26"/>
      <w:szCs w:val="26"/>
    </w:rPr>
  </w:style>
  <w:style w:type="character" w:styleId="Pagenumber">
    <w:name w:val="page number"/>
    <w:qFormat/>
    <w:rPr>
      <w:spacing w:val="0"/>
      <w:w w:val="100"/>
      <w:sz w:val="22"/>
    </w:rPr>
  </w:style>
  <w:style w:type="paragraph" w:styleId="Style19">
    <w:name w:val="Заголовок"/>
    <w:basedOn w:val="Normal"/>
    <w:next w:val="Style20"/>
    <w:qFormat/>
    <w:pPr>
      <w:keepNext w:val="true"/>
      <w:spacing w:before="240" w:after="120"/>
    </w:pPr>
    <w:rPr>
      <w:szCs w:val="28"/>
      <w:lang w:eastAsia="ar-SA"/>
    </w:rPr>
  </w:style>
  <w:style w:type="paragraph" w:styleId="Style20">
    <w:name w:val="Body Text"/>
    <w:basedOn w:val="Normal"/>
    <w:pPr>
      <w:spacing w:before="0" w:after="120"/>
      <w:jc w:val="center"/>
    </w:pPr>
    <w:rPr>
      <w:lang w:eastAsia="ar-SA"/>
    </w:rPr>
  </w:style>
  <w:style w:type="paragraph" w:styleId="Style21">
    <w:name w:val="List"/>
    <w:basedOn w:val="Style20"/>
    <w:pPr>
      <w:spacing w:before="0" w:after="120"/>
      <w:jc w:val="center"/>
    </w:pPr>
    <w:rPr>
      <w:lang w:eastAsia="ar-SA"/>
    </w:rPr>
  </w:style>
  <w:style w:type="paragraph" w:styleId="Style22">
    <w:name w:val="Caption"/>
    <w:basedOn w:val="Normal"/>
    <w:qFormat/>
    <w:pPr>
      <w:spacing w:before="120" w:after="120"/>
    </w:pPr>
    <w:rPr>
      <w:i/>
      <w:iCs/>
      <w:sz w:val="24"/>
      <w:lang w:eastAsia="ar-SA"/>
    </w:rPr>
  </w:style>
  <w:style w:type="paragraph" w:styleId="Style23">
    <w:name w:val="Указатель"/>
    <w:basedOn w:val="Normal"/>
    <w:qFormat/>
    <w:pPr/>
    <w:rPr>
      <w:lang w:eastAsia="ar-SA"/>
    </w:rPr>
  </w:style>
  <w:style w:type="paragraph" w:styleId="311">
    <w:name w:val="Основной текст 31"/>
    <w:basedOn w:val="Normal"/>
    <w:qFormat/>
    <w:pPr>
      <w:jc w:val="center"/>
      <w:textAlignment w:val="baseline"/>
    </w:pPr>
    <w:rPr>
      <w:rFonts w:ascii="Times New Roman CYR" w:hAnsi="Times New Roman CYR"/>
      <w:b/>
      <w:szCs w:val="20"/>
      <w:lang w:eastAsia="ar-SA"/>
    </w:rPr>
  </w:style>
  <w:style w:type="paragraph" w:styleId="ConsPlusCell">
    <w:name w:val="ConsPlusCell"/>
    <w:qFormat/>
    <w:pPr>
      <w:widowControl w:val="false"/>
      <w:suppressAutoHyphens w:val="true"/>
      <w:bidi w:val="0"/>
      <w:spacing w:before="0" w:after="0"/>
      <w:jc w:val="left"/>
    </w:pPr>
    <w:rPr>
      <w:rFonts w:ascii="Times New Roman" w:hAnsi="Times New Roman" w:eastAsia="Liberation Serif" w:cs="Liberation Serif"/>
      <w:color w:val="auto"/>
      <w:kern w:val="2"/>
      <w:sz w:val="28"/>
      <w:szCs w:val="28"/>
      <w:lang w:val="ru-RU" w:eastAsia="hi-IN" w:bidi="hi-IN"/>
    </w:rPr>
  </w:style>
  <w:style w:type="paragraph" w:styleId="Style24">
    <w:name w:val="Верхний и нижний колонтитулы"/>
    <w:basedOn w:val="Normal"/>
    <w:qFormat/>
    <w:pPr>
      <w:tabs>
        <w:tab w:val="clear" w:pos="708"/>
        <w:tab w:val="center" w:pos="4819" w:leader="none"/>
        <w:tab w:val="right" w:pos="9638" w:leader="none"/>
      </w:tabs>
    </w:pPr>
    <w:rPr>
      <w:lang w:eastAsia="ar-SA"/>
    </w:rPr>
  </w:style>
  <w:style w:type="paragraph" w:styleId="Style25">
    <w:name w:val="Header"/>
    <w:basedOn w:val="Normal"/>
    <w:pPr>
      <w:jc w:val="center"/>
    </w:pPr>
    <w:rPr>
      <w:sz w:val="20"/>
      <w:szCs w:val="28"/>
      <w:lang w:eastAsia="ar-SA"/>
    </w:rPr>
  </w:style>
  <w:style w:type="paragraph" w:styleId="Style26">
    <w:name w:val="Таб"/>
    <w:basedOn w:val="Style25"/>
    <w:qFormat/>
    <w:pPr>
      <w:jc w:val="center"/>
    </w:pPr>
    <w:rPr>
      <w:sz w:val="20"/>
      <w:szCs w:val="20"/>
      <w:lang w:eastAsia="ar-SA"/>
    </w:rPr>
  </w:style>
  <w:style w:type="paragraph" w:styleId="24">
    <w:name w:val="Основной текст с отступом 2"/>
    <w:basedOn w:val="Normal"/>
    <w:qFormat/>
    <w:pPr>
      <w:ind w:firstLine="540"/>
      <w:jc w:val="both"/>
    </w:pPr>
    <w:rPr>
      <w:sz w:val="24"/>
      <w:lang w:eastAsia="ar-SA"/>
    </w:rPr>
  </w:style>
  <w:style w:type="paragraph" w:styleId="25">
    <w:name w:val="Основной текст 2"/>
    <w:basedOn w:val="Normal"/>
    <w:qFormat/>
    <w:pPr>
      <w:widowControl w:val="false"/>
      <w:jc w:val="both"/>
    </w:pPr>
    <w:rPr>
      <w:szCs w:val="20"/>
      <w:lang w:eastAsia="ar-SA"/>
    </w:rPr>
  </w:style>
  <w:style w:type="paragraph" w:styleId="1422">
    <w:name w:val="14-22"/>
    <w:qFormat/>
    <w:pPr>
      <w:widowControl w:val="false"/>
      <w:suppressAutoHyphens w:val="true"/>
      <w:bidi w:val="0"/>
      <w:spacing w:lineRule="exact" w:line="440" w:before="0" w:after="120"/>
      <w:ind w:firstLine="720"/>
      <w:jc w:val="both"/>
    </w:pPr>
    <w:rPr>
      <w:rFonts w:ascii="Times New Roman" w:hAnsi="Times New Roman" w:eastAsia="Liberation Serif" w:cs="Liberation Serif"/>
      <w:color w:val="auto"/>
      <w:kern w:val="2"/>
      <w:sz w:val="28"/>
      <w:szCs w:val="20"/>
      <w:lang w:val="ru-RU" w:eastAsia="hi-IN" w:bidi="hi-IN"/>
    </w:rPr>
  </w:style>
  <w:style w:type="paragraph" w:styleId="3111">
    <w:name w:val="Основной текст 311"/>
    <w:basedOn w:val="Normal"/>
    <w:qFormat/>
    <w:pPr>
      <w:jc w:val="center"/>
      <w:textAlignment w:val="baseline"/>
    </w:pPr>
    <w:rPr>
      <w:rFonts w:ascii="Times New Roman CYR" w:hAnsi="Times New Roman CYR"/>
      <w:b/>
      <w:szCs w:val="20"/>
      <w:lang w:eastAsia="ar-SA"/>
    </w:rPr>
  </w:style>
  <w:style w:type="paragraph" w:styleId="Style27">
    <w:name w:val="Текст выноски"/>
    <w:basedOn w:val="Normal"/>
    <w:qFormat/>
    <w:pPr/>
    <w:rPr>
      <w:rFonts w:ascii="Segoe UI" w:hAnsi="Segoe UI"/>
      <w:sz w:val="18"/>
      <w:szCs w:val="18"/>
      <w:lang w:eastAsia="ar-SA"/>
    </w:rPr>
  </w:style>
  <w:style w:type="paragraph" w:styleId="Style28">
    <w:name w:val="Норм"/>
    <w:basedOn w:val="Normal"/>
    <w:qFormat/>
    <w:pPr>
      <w:jc w:val="center"/>
    </w:pPr>
    <w:rPr>
      <w:lang w:eastAsia="ar-SA"/>
    </w:rPr>
  </w:style>
  <w:style w:type="paragraph" w:styleId="32">
    <w:name w:val="Основной текст 32"/>
    <w:basedOn w:val="Normal"/>
    <w:qFormat/>
    <w:pPr>
      <w:jc w:val="center"/>
      <w:textAlignment w:val="baseline"/>
    </w:pPr>
    <w:rPr>
      <w:rFonts w:ascii="Times New Roman CYR" w:hAnsi="Times New Roman CYR"/>
      <w:b/>
      <w:szCs w:val="20"/>
      <w:lang w:eastAsia="ar-SA"/>
    </w:rPr>
  </w:style>
  <w:style w:type="paragraph" w:styleId="Style29">
    <w:name w:val="Body Text Indent"/>
    <w:basedOn w:val="Normal"/>
    <w:pPr>
      <w:spacing w:lineRule="exact" w:line="240"/>
      <w:ind w:left="10263" w:hanging="0"/>
      <w:jc w:val="center"/>
    </w:pPr>
    <w:rPr>
      <w:sz w:val="24"/>
      <w:szCs w:val="20"/>
      <w:lang w:eastAsia="ar-SA"/>
    </w:rPr>
  </w:style>
  <w:style w:type="paragraph" w:styleId="33">
    <w:name w:val="Основной текст 33"/>
    <w:basedOn w:val="Normal"/>
    <w:qFormat/>
    <w:pPr>
      <w:jc w:val="center"/>
      <w:textAlignment w:val="baseline"/>
    </w:pPr>
    <w:rPr>
      <w:rFonts w:ascii="Times New Roman CYR" w:hAnsi="Times New Roman CYR"/>
      <w:b/>
      <w:szCs w:val="20"/>
      <w:lang w:eastAsia="ar-SA"/>
    </w:rPr>
  </w:style>
  <w:style w:type="paragraph" w:styleId="34">
    <w:name w:val="Основной текст 3"/>
    <w:basedOn w:val="Normal"/>
    <w:qFormat/>
    <w:pPr>
      <w:spacing w:lineRule="exact" w:line="240"/>
      <w:jc w:val="center"/>
    </w:pPr>
    <w:rPr>
      <w:b/>
      <w:color w:val="0000FF"/>
      <w:szCs w:val="28"/>
      <w:lang w:eastAsia="ar-SA"/>
    </w:rPr>
  </w:style>
  <w:style w:type="paragraph" w:styleId="35">
    <w:name w:val="Основной текст с отступом 3"/>
    <w:basedOn w:val="Normal"/>
    <w:qFormat/>
    <w:pPr>
      <w:spacing w:lineRule="exact" w:line="240"/>
      <w:ind w:left="5812" w:hanging="0"/>
      <w:jc w:val="center"/>
    </w:pPr>
    <w:rPr>
      <w:color w:val="0000FF"/>
      <w:sz w:val="24"/>
      <w:lang w:eastAsia="ar-SA"/>
    </w:rPr>
  </w:style>
  <w:style w:type="paragraph" w:styleId="Style30">
    <w:name w:val="Footer"/>
    <w:basedOn w:val="Normal"/>
    <w:pPr/>
    <w:rPr>
      <w:lang w:eastAsia="ar-SA"/>
    </w:rPr>
  </w:style>
  <w:style w:type="paragraph" w:styleId="Style31">
    <w:name w:val="Без интервала"/>
    <w:qFormat/>
    <w:pPr>
      <w:widowControl/>
      <w:suppressAutoHyphens w:val="true"/>
      <w:bidi w:val="0"/>
      <w:spacing w:before="0" w:after="0"/>
      <w:jc w:val="left"/>
    </w:pPr>
    <w:rPr>
      <w:rFonts w:ascii="Times New Roman" w:hAnsi="Times New Roman" w:eastAsia="Liberation Serif" w:cs="Liberation Serif"/>
      <w:color w:val="auto"/>
      <w:kern w:val="2"/>
      <w:sz w:val="28"/>
      <w:szCs w:val="28"/>
      <w:lang w:val="ru-RU" w:eastAsia="hi-IN" w:bidi="hi-IN"/>
    </w:rPr>
  </w:style>
  <w:style w:type="paragraph" w:styleId="Style32">
    <w:name w:val="Содержимое таблицы"/>
    <w:basedOn w:val="Normal"/>
    <w:qFormat/>
    <w:pPr/>
    <w:rPr>
      <w:lang w:eastAsia="ar-SA"/>
    </w:rPr>
  </w:style>
  <w:style w:type="paragraph" w:styleId="Style33">
    <w:name w:val="Заголовок таблицы"/>
    <w:basedOn w:val="Style32"/>
    <w:qFormat/>
    <w:pPr>
      <w:jc w:val="center"/>
    </w:pPr>
    <w:rPr>
      <w:b/>
      <w:bCs/>
      <w:lang w:eastAsia="ar-SA"/>
    </w:rPr>
  </w:style>
  <w:style w:type="paragraph" w:styleId="Style34">
    <w:name w:val="Содержимое врезки"/>
    <w:basedOn w:val="Normal"/>
    <w:qFormat/>
    <w:pPr/>
    <w:rPr>
      <w:lang w:eastAsia="ar-SA"/>
    </w:rPr>
  </w:style>
  <w:style w:type="paragraph" w:styleId="BodyText2">
    <w:name w:val="Body Text 2"/>
    <w:basedOn w:val="Normal"/>
    <w:qFormat/>
    <w:pPr>
      <w:widowControl w:val="false"/>
      <w:jc w:val="both"/>
    </w:pPr>
    <w:rPr>
      <w:szCs w:val="20"/>
      <w:lang w:eastAsia="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TotalTime>
  <Application>LibreOffice/6.4.7.2$Linux_X86_64 LibreOffice_project/40$Build-2</Application>
  <Pages>5</Pages>
  <Words>818</Words>
  <Characters>5995</Characters>
  <CharactersWithSpaces>6707</CharactersWithSpaces>
  <Paragraphs>139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2022-02-09T14:20:00Z</dcterms:created>
  <dc:creator>iz</dc:creator>
  <dc:description/>
  <dc:language>ru-RU</dc:language>
  <cp:lastModifiedBy/>
  <cp:lastPrinted>2023-02-06T17:15:30Z</cp:lastPrinted>
  <dcterms:modified xsi:type="dcterms:W3CDTF">2023-02-06T17:21:16Z</dcterms:modified>
  <cp:revision>4</cp:revision>
  <dc:subject/>
  <dc:title/>
</cp:coreProperties>
</file>