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КОНТРОЛЬНО-СЧЕТНЫЙ ОРГАН</w:t>
      </w:r>
    </w:p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АРЗГИРСКОГО МУНИЦИПАЛЬНОГО ОКРУГА СТАВРОПОЛЬСКОГО КРАЯ</w:t>
      </w:r>
    </w:p>
    <w:p w:rsidR="000318AD" w:rsidRPr="00D90492" w:rsidRDefault="000318AD" w:rsidP="000318AD">
      <w:pPr>
        <w:widowControl/>
        <w:ind w:right="-284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0318AD" w:rsidP="000318AD">
      <w:pPr>
        <w:widowControl/>
        <w:ind w:right="9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0318AD" w:rsidP="000318AD">
      <w:pPr>
        <w:widowControl/>
        <w:ind w:right="-284"/>
        <w:jc w:val="center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ПРИКАЗ</w:t>
      </w:r>
    </w:p>
    <w:p w:rsidR="000318AD" w:rsidRPr="00D90492" w:rsidRDefault="002D6139" w:rsidP="005351CD">
      <w:pPr>
        <w:pStyle w:val="2"/>
        <w:shd w:val="clear" w:color="auto" w:fill="auto"/>
        <w:tabs>
          <w:tab w:val="left" w:pos="7459"/>
          <w:tab w:val="left" w:leader="underscore" w:pos="8016"/>
        </w:tabs>
        <w:spacing w:before="0" w:after="0" w:line="250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4505">
        <w:rPr>
          <w:sz w:val="28"/>
          <w:szCs w:val="28"/>
        </w:rPr>
        <w:t>ф</w:t>
      </w:r>
      <w:r>
        <w:rPr>
          <w:sz w:val="28"/>
          <w:szCs w:val="28"/>
        </w:rPr>
        <w:t xml:space="preserve">евраля </w:t>
      </w:r>
      <w:r w:rsidR="005351CD">
        <w:rPr>
          <w:sz w:val="28"/>
          <w:szCs w:val="28"/>
        </w:rPr>
        <w:t xml:space="preserve"> </w:t>
      </w:r>
      <w:r w:rsidR="000318AD" w:rsidRPr="00D9049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318AD" w:rsidRPr="00D90492">
        <w:rPr>
          <w:sz w:val="28"/>
          <w:szCs w:val="28"/>
        </w:rPr>
        <w:t xml:space="preserve"> г.</w:t>
      </w:r>
      <w:r w:rsidR="005351CD">
        <w:rPr>
          <w:sz w:val="28"/>
          <w:szCs w:val="28"/>
        </w:rPr>
        <w:t xml:space="preserve">  </w:t>
      </w:r>
      <w:r w:rsidR="000318AD" w:rsidRPr="00D90492">
        <w:rPr>
          <w:sz w:val="28"/>
          <w:szCs w:val="28"/>
        </w:rPr>
        <w:tab/>
      </w:r>
      <w:r w:rsidR="005351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0318AD" w:rsidRPr="00D90492">
        <w:rPr>
          <w:sz w:val="28"/>
          <w:szCs w:val="28"/>
        </w:rPr>
        <w:t>№</w:t>
      </w:r>
      <w:r w:rsidR="000318AD" w:rsidRPr="00D90492">
        <w:rPr>
          <w:sz w:val="28"/>
          <w:szCs w:val="28"/>
        </w:rPr>
        <w:tab/>
      </w:r>
    </w:p>
    <w:p w:rsidR="000318AD" w:rsidRDefault="000318AD"/>
    <w:p w:rsidR="000318AD" w:rsidRPr="000318AD" w:rsidRDefault="000318AD" w:rsidP="000318AD"/>
    <w:p w:rsidR="000318AD" w:rsidRPr="000318AD" w:rsidRDefault="000318AD" w:rsidP="000318AD"/>
    <w:p w:rsidR="000318AD" w:rsidRDefault="000318AD" w:rsidP="000318AD"/>
    <w:p w:rsidR="000318AD" w:rsidRPr="000318AD" w:rsidRDefault="000318AD" w:rsidP="002C4D55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</w:t>
      </w:r>
    </w:p>
    <w:p w:rsidR="000318AD" w:rsidRPr="000318AD" w:rsidRDefault="000318AD" w:rsidP="002C4D55">
      <w:pPr>
        <w:spacing w:after="300"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НОРМАТИВНЫХ ПРАВОВЫХ АКТОВ КОНТРОЛЬНО-СЧЕТНОГО ОРГАНА АРЗГИРСКОГО МУНИЦИПАЛЬНОГО ОКРУГА СТАВРОПОЛЬСКОГО КРАЯ</w:t>
      </w:r>
      <w:r w:rsidR="002C4D55" w:rsidRPr="002C4D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ВЫЯВЛЕНИЯ В НИХ</w:t>
      </w:r>
      <w:r w:rsidR="002C4D55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</w:p>
    <w:p w:rsidR="000318AD" w:rsidRPr="000318AD" w:rsidRDefault="00F20418" w:rsidP="000318AD">
      <w:pPr>
        <w:spacing w:after="357"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 основании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ого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от 17 июля 2009 г. №172-ФЗ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руководствуясь 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постановлением Правительства Российской Федерации от 26 февраля 2010 г. №96 «Об антикоррупционной экспертизе нормативных правовых актов и проектов нормативных правовых актов», законом Ставропольского края от 04 мая 2009 г. №25-кз «О противодействии коррупции в Ставропольском крае»</w:t>
      </w:r>
    </w:p>
    <w:p w:rsidR="000318AD" w:rsidRPr="000318AD" w:rsidRDefault="000318AD" w:rsidP="000318AD">
      <w:pPr>
        <w:spacing w:after="305" w:line="250" w:lineRule="exact"/>
        <w:ind w:left="2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ПРИКАЗЫВАЮ:</w:t>
      </w:r>
    </w:p>
    <w:p w:rsidR="00F20418" w:rsidRDefault="000318AD" w:rsidP="000318AD">
      <w:pPr>
        <w:numPr>
          <w:ilvl w:val="0"/>
          <w:numId w:val="1"/>
        </w:numPr>
        <w:tabs>
          <w:tab w:val="left" w:pos="956"/>
        </w:tabs>
        <w:spacing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целях выявления в них</w:t>
      </w:r>
      <w:r w:rsidR="00F20418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20418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proofErr w:type="spellEnd"/>
      <w:r w:rsidR="00F20418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F20418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  <w:r w:rsidR="00C7469D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318AD" w:rsidRDefault="000318AD" w:rsidP="00F20418">
      <w:pPr>
        <w:tabs>
          <w:tab w:val="left" w:pos="956"/>
        </w:tabs>
        <w:spacing w:line="322" w:lineRule="exact"/>
        <w:ind w:left="680" w:right="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F643C4" w:rsidRPr="00F643C4" w:rsidRDefault="00F643C4" w:rsidP="00F643C4">
      <w:pPr>
        <w:pStyle w:val="ac"/>
        <w:numPr>
          <w:ilvl w:val="0"/>
          <w:numId w:val="1"/>
        </w:num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 w:rsidRPr="00F643C4">
        <w:rPr>
          <w:sz w:val="28"/>
          <w:szCs w:val="28"/>
        </w:rPr>
        <w:t xml:space="preserve">Признать утратившим силу приказ контрольно-счетного органа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 </w:t>
      </w:r>
      <w:hyperlink r:id="rId8" w:tgtFrame="Logical" w:history="1">
        <w:r w:rsidRPr="00F643C4">
          <w:rPr>
            <w:rStyle w:val="ab"/>
            <w:rFonts w:eastAsia="Courier New"/>
            <w:color w:val="auto"/>
            <w:sz w:val="28"/>
            <w:szCs w:val="28"/>
            <w:u w:val="none"/>
          </w:rPr>
          <w:t xml:space="preserve">от 27 декабря 2023 г. № </w:t>
        </w:r>
      </w:hyperlink>
      <w:r w:rsidRPr="00F643C4">
        <w:rPr>
          <w:rStyle w:val="ab"/>
          <w:rFonts w:eastAsia="Courier New"/>
          <w:color w:val="auto"/>
          <w:sz w:val="28"/>
          <w:szCs w:val="28"/>
          <w:u w:val="none"/>
        </w:rPr>
        <w:t>49</w:t>
      </w:r>
      <w:r w:rsidRPr="00F643C4">
        <w:rPr>
          <w:sz w:val="28"/>
          <w:szCs w:val="28"/>
        </w:rPr>
        <w:t xml:space="preserve"> «Об утверждении порядка проведения антикоррупционной экспертизы нормативных правовых актов и проектов нормативных правовых актов контрольно-счетного органа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края».</w:t>
      </w:r>
    </w:p>
    <w:p w:rsidR="00F643C4" w:rsidRPr="00F643C4" w:rsidRDefault="00F643C4" w:rsidP="00F643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3C4" w:rsidRPr="00F643C4" w:rsidRDefault="00F643C4" w:rsidP="00F643C4">
      <w:pPr>
        <w:pStyle w:val="ac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643C4">
        <w:rPr>
          <w:sz w:val="28"/>
          <w:szCs w:val="28"/>
        </w:rPr>
        <w:t xml:space="preserve">Обнародовать настоящий приказ в форме размещения на официальном сайте администрации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края.</w:t>
      </w:r>
    </w:p>
    <w:p w:rsidR="00F643C4" w:rsidRPr="00F643C4" w:rsidRDefault="00F643C4" w:rsidP="00F643C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43C4" w:rsidRPr="00F643C4" w:rsidRDefault="00F643C4" w:rsidP="00F643C4">
      <w:pPr>
        <w:pStyle w:val="ac"/>
        <w:ind w:firstLine="567"/>
        <w:jc w:val="both"/>
        <w:rPr>
          <w:sz w:val="28"/>
          <w:szCs w:val="28"/>
        </w:rPr>
      </w:pPr>
      <w:r w:rsidRPr="00F643C4">
        <w:rPr>
          <w:sz w:val="28"/>
          <w:szCs w:val="28"/>
        </w:rPr>
        <w:t xml:space="preserve">4. Настоящий приказ вступает в силу с даты официального обнародования в форме размещения на официальном сайте администрации </w:t>
      </w:r>
      <w:proofErr w:type="spellStart"/>
      <w:r w:rsidRPr="00F643C4">
        <w:rPr>
          <w:sz w:val="28"/>
          <w:szCs w:val="28"/>
        </w:rPr>
        <w:t>Арзгирского</w:t>
      </w:r>
      <w:proofErr w:type="spellEnd"/>
      <w:r w:rsidRPr="00F643C4">
        <w:rPr>
          <w:sz w:val="28"/>
          <w:szCs w:val="28"/>
        </w:rPr>
        <w:t xml:space="preserve"> муниципального округа Ставропольского края. </w:t>
      </w:r>
    </w:p>
    <w:p w:rsidR="00F643C4" w:rsidRPr="00F643C4" w:rsidRDefault="00F643C4" w:rsidP="00F643C4">
      <w:pPr>
        <w:pStyle w:val="ConsPlusTitle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F643C4" w:rsidRDefault="00F643C4" w:rsidP="00F643C4">
      <w:pPr>
        <w:ind w:firstLine="708"/>
      </w:pPr>
    </w:p>
    <w:p w:rsidR="000318AD" w:rsidRDefault="000318AD" w:rsidP="000318AD"/>
    <w:p w:rsidR="000318AD" w:rsidRPr="000318AD" w:rsidRDefault="000318AD" w:rsidP="000318AD">
      <w:pPr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Председатель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контрольно-счетного органа Арзгирского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муниципального округа                                                                Е.Н.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Бурба</w:t>
      </w:r>
      <w:proofErr w:type="spellEnd"/>
    </w:p>
    <w:p w:rsidR="000318AD" w:rsidRPr="000318AD" w:rsidRDefault="000318AD" w:rsidP="000318AD">
      <w:pPr>
        <w:tabs>
          <w:tab w:val="left" w:pos="7566"/>
        </w:tabs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0318AD" w:rsidRDefault="000318AD" w:rsidP="000318AD">
      <w:pPr>
        <w:ind w:firstLine="708"/>
      </w:pPr>
    </w:p>
    <w:p w:rsidR="000318AD" w:rsidRPr="002C4D55" w:rsidRDefault="002C4D55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</w:t>
      </w:r>
      <w:r w:rsidRPr="002C4D55">
        <w:rPr>
          <w:sz w:val="28"/>
          <w:szCs w:val="28"/>
        </w:rPr>
        <w:t>Утвержден</w:t>
      </w:r>
    </w:p>
    <w:p w:rsidR="000318AD" w:rsidRPr="002C4D55" w:rsidRDefault="000318AD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jc w:val="right"/>
        <w:rPr>
          <w:sz w:val="28"/>
          <w:szCs w:val="28"/>
        </w:rPr>
      </w:pPr>
      <w:r w:rsidRPr="002C4D55">
        <w:rPr>
          <w:sz w:val="28"/>
          <w:szCs w:val="28"/>
        </w:rPr>
        <w:t>приказ</w:t>
      </w:r>
      <w:r w:rsidR="002C4D55" w:rsidRPr="002C4D55">
        <w:rPr>
          <w:sz w:val="28"/>
          <w:szCs w:val="28"/>
        </w:rPr>
        <w:t>ом</w:t>
      </w:r>
      <w:r w:rsidRPr="002C4D55">
        <w:rPr>
          <w:sz w:val="28"/>
          <w:szCs w:val="28"/>
        </w:rPr>
        <w:t xml:space="preserve"> контрольно-счетного органа </w:t>
      </w:r>
      <w:proofErr w:type="spellStart"/>
      <w:r w:rsidRPr="002C4D55">
        <w:rPr>
          <w:sz w:val="28"/>
          <w:szCs w:val="28"/>
        </w:rPr>
        <w:t>Арзгирского</w:t>
      </w:r>
      <w:proofErr w:type="spellEnd"/>
      <w:r w:rsidRPr="002C4D55">
        <w:rPr>
          <w:sz w:val="28"/>
          <w:szCs w:val="28"/>
        </w:rPr>
        <w:t xml:space="preserve"> муниципального округа Ставропольского края</w:t>
      </w:r>
    </w:p>
    <w:p w:rsidR="000318AD" w:rsidRPr="002C4D55" w:rsidRDefault="000318AD" w:rsidP="002C4D55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jc w:val="right"/>
        <w:rPr>
          <w:sz w:val="28"/>
          <w:szCs w:val="28"/>
        </w:rPr>
      </w:pPr>
      <w:r w:rsidRPr="002C4D55">
        <w:rPr>
          <w:sz w:val="28"/>
          <w:szCs w:val="28"/>
        </w:rPr>
        <w:t xml:space="preserve"> от</w:t>
      </w:r>
      <w:r w:rsidR="005351CD" w:rsidRPr="002C4D55">
        <w:rPr>
          <w:sz w:val="28"/>
          <w:szCs w:val="28"/>
        </w:rPr>
        <w:t xml:space="preserve"> </w:t>
      </w:r>
      <w:r w:rsidR="002C4D55" w:rsidRPr="002C4D55">
        <w:rPr>
          <w:sz w:val="28"/>
          <w:szCs w:val="28"/>
        </w:rPr>
        <w:t xml:space="preserve"> февраля</w:t>
      </w:r>
      <w:r w:rsidR="005351CD" w:rsidRPr="002C4D55">
        <w:rPr>
          <w:sz w:val="28"/>
          <w:szCs w:val="28"/>
        </w:rPr>
        <w:t xml:space="preserve"> </w:t>
      </w:r>
      <w:r w:rsidR="00275BE5">
        <w:rPr>
          <w:sz w:val="28"/>
          <w:szCs w:val="28"/>
        </w:rPr>
        <w:t xml:space="preserve"> </w:t>
      </w:r>
      <w:r w:rsidR="005351CD" w:rsidRPr="002C4D55">
        <w:rPr>
          <w:sz w:val="28"/>
          <w:szCs w:val="28"/>
        </w:rPr>
        <w:t>2</w:t>
      </w:r>
      <w:r w:rsidRPr="002C4D55">
        <w:rPr>
          <w:sz w:val="28"/>
          <w:szCs w:val="28"/>
        </w:rPr>
        <w:t>02</w:t>
      </w:r>
      <w:r w:rsidR="002C4D55" w:rsidRPr="002C4D55">
        <w:rPr>
          <w:sz w:val="28"/>
          <w:szCs w:val="28"/>
        </w:rPr>
        <w:t>4</w:t>
      </w:r>
      <w:r w:rsidRPr="002C4D55">
        <w:rPr>
          <w:sz w:val="28"/>
          <w:szCs w:val="28"/>
        </w:rPr>
        <w:t xml:space="preserve"> г. №</w:t>
      </w:r>
      <w:r w:rsidR="005351CD" w:rsidRPr="002C4D55">
        <w:rPr>
          <w:sz w:val="28"/>
          <w:szCs w:val="28"/>
        </w:rPr>
        <w:t xml:space="preserve"> </w:t>
      </w:r>
    </w:p>
    <w:p w:rsidR="000318AD" w:rsidRDefault="000318AD" w:rsidP="002C4D55">
      <w:pPr>
        <w:jc w:val="right"/>
      </w:pPr>
    </w:p>
    <w:p w:rsidR="000318AD" w:rsidRPr="000318AD" w:rsidRDefault="000318AD" w:rsidP="000318AD"/>
    <w:p w:rsidR="000318AD" w:rsidRDefault="000318AD" w:rsidP="002C4D55">
      <w:pPr>
        <w:jc w:val="both"/>
      </w:pPr>
    </w:p>
    <w:p w:rsidR="000318AD" w:rsidRPr="000318AD" w:rsidRDefault="000318AD" w:rsidP="002C4D55">
      <w:pPr>
        <w:spacing w:line="302" w:lineRule="exact"/>
        <w:ind w:left="430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</w:t>
      </w:r>
    </w:p>
    <w:p w:rsidR="002C4D55" w:rsidRPr="000318AD" w:rsidRDefault="000318AD" w:rsidP="002C4D55">
      <w:pPr>
        <w:spacing w:line="322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</w:t>
      </w:r>
      <w:r w:rsidR="002C4D55" w:rsidRPr="002C4D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В ЦЕЛЯХ ВЫЯВЛЕНИЯ В НИХ</w:t>
      </w:r>
      <w:r w:rsidR="002C4D55" w:rsidRPr="00F2041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2C4D55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</w:t>
      </w:r>
      <w:r w:rsidR="002C4D55">
        <w:rPr>
          <w:rFonts w:ascii="Times New Roman" w:eastAsia="Times New Roman" w:hAnsi="Times New Roman" w:cs="Times New Roman"/>
          <w:spacing w:val="1"/>
          <w:sz w:val="28"/>
          <w:szCs w:val="28"/>
        </w:rPr>
        <w:t>ОВ И ИХ ПОСЛЕДУЮЩЕГО УСТРАНЕНИЯ</w:t>
      </w:r>
    </w:p>
    <w:p w:rsidR="000318AD" w:rsidRDefault="000318AD" w:rsidP="002C4D55">
      <w:pPr>
        <w:spacing w:line="302" w:lineRule="exact"/>
        <w:ind w:left="740" w:right="840" w:firstLine="6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C4D55" w:rsidRPr="000318AD" w:rsidRDefault="002C4D55" w:rsidP="002C4D55">
      <w:pPr>
        <w:spacing w:line="302" w:lineRule="exact"/>
        <w:ind w:left="740" w:right="840" w:firstLine="6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12159" w:rsidRPr="00212159" w:rsidRDefault="00212159" w:rsidP="00212159">
      <w:pPr>
        <w:numPr>
          <w:ilvl w:val="0"/>
          <w:numId w:val="2"/>
        </w:numPr>
        <w:tabs>
          <w:tab w:val="left" w:pos="567"/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Настоящий Порядок устанавливает правила проведения антикоррупционной экспертизы нормативных правовых актов и проектов нормативных правовых актов контрольно-счетного органа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Арзгирского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округа Ставропольского края (далее соответственно – нормативные правовые акты, контрольно-счетный орган) в целях выявления в них положений, устанавливающих для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правоприменителя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- </w:t>
      </w:r>
      <w:proofErr w:type="spellStart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факторы), и их последующего устранения (далее - антикоррупционная экспертиза).</w:t>
      </w:r>
    </w:p>
    <w:p w:rsidR="00212159" w:rsidRPr="00212159" w:rsidRDefault="00212159" w:rsidP="00212159">
      <w:pPr>
        <w:numPr>
          <w:ilvl w:val="0"/>
          <w:numId w:val="2"/>
        </w:numPr>
        <w:tabs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проводится в соответствии с Федеральным </w:t>
      </w:r>
      <w:hyperlink r:id="rId9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21215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Ставропольского края «</w:t>
      </w:r>
      <w:hyperlink r:id="rId10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 противодействии коррупции</w:t>
        </w:r>
      </w:hyperlink>
      <w:r w:rsidRPr="00212159">
        <w:rPr>
          <w:rFonts w:ascii="Times New Roman" w:hAnsi="Times New Roman" w:cs="Times New Roman"/>
          <w:sz w:val="28"/>
          <w:szCs w:val="28"/>
        </w:rPr>
        <w:t xml:space="preserve"> в Ставропольском крае»,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hyperlink r:id="rId11" w:tooltip="от 26 февраля 2010 г. № 96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от 26 февраля 2010 г. № 96</w:t>
        </w:r>
      </w:hyperlink>
      <w:r w:rsidRPr="0021215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212159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актов», и настоящим Порядком.</w:t>
      </w:r>
    </w:p>
    <w:p w:rsidR="00212159" w:rsidRPr="00212159" w:rsidRDefault="00212159" w:rsidP="00212159">
      <w:pPr>
        <w:numPr>
          <w:ilvl w:val="0"/>
          <w:numId w:val="2"/>
        </w:numPr>
        <w:tabs>
          <w:tab w:val="left" w:pos="851"/>
        </w:tabs>
        <w:spacing w:line="302" w:lineRule="exact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>Антикоррупционная экспертиза проводится в следующих формах: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1) антикоррупционная экспертиза, осуществляемая при проведении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правовой (юридической) экспертизы подготовленных проектов нормативных правовых актов;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2) антикоррупционная экспертиза действующих нормативных правовых актов.</w:t>
      </w:r>
    </w:p>
    <w:p w:rsidR="00212159" w:rsidRPr="00212159" w:rsidRDefault="00212159" w:rsidP="00212159">
      <w:pPr>
        <w:tabs>
          <w:tab w:val="left" w:pos="567"/>
          <w:tab w:val="left" w:pos="85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4. Антикоррупционная экспертиза проводится специалистом контрольно-счетного органа, в должностные обязанности которого входит проведение антикоррупционной экспертизы (далее – специалист) нормативных правовых актов при проведении их правовой экспертизы и мониторинге их применения. </w:t>
      </w:r>
    </w:p>
    <w:p w:rsidR="00212159" w:rsidRPr="00212159" w:rsidRDefault="00212159" w:rsidP="00212159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5. При внесении проекта нормативного правового акта специалистом подготавливается заключение по результатам правовой (юридической) и антикоррупционной экспертиз по вносимому проекту, которое должно содержать вывод об отсутствии (наличии) в проекте нормативного правового акта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6. Срок проведения антикоррупционной экспертизы проектов нормативных правовых актов составляет не более трех рабочих дней со дня поступления в контрольно-счетный орган.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7. </w:t>
      </w: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случае если по результатам антикоррупционной экспертизы в нормативных правовых актах установлено наличие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факторов, в заключении указываются: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положения нормативного правового акта, в котором выявлены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факторы, с указанием его структурных единиц (раздела, главы, статьи, части, пункта, подпункта, абзаца) и соответствующие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</w:t>
      </w:r>
      <w:hyperlink r:id="rId12" w:tooltip="от 26 февраля 2010 г. № 96" w:history="1">
        <w:r w:rsidRPr="00212159">
          <w:rPr>
            <w:rFonts w:ascii="Times New Roman" w:hAnsi="Times New Roman" w:cs="Times New Roman"/>
            <w:color w:val="auto"/>
            <w:sz w:val="28"/>
            <w:szCs w:val="28"/>
          </w:rPr>
          <w:t>от 26 февраля 2010 г. № 96</w:t>
        </w:r>
      </w:hyperlink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;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возможные негативные последствия сохранения в нормативном правовом акте выявленных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факторов;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выявленные при проведении антикоррупционной экспертизы положения нормативного правового акта, не относящиеся к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коррупциогенным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факторам, но которые могут способствовать созданию условий для проявления коррупции;</w:t>
      </w:r>
    </w:p>
    <w:p w:rsidR="00212159" w:rsidRPr="00212159" w:rsidRDefault="00212159" w:rsidP="00212159">
      <w:pPr>
        <w:tabs>
          <w:tab w:val="left" w:pos="1321"/>
        </w:tabs>
        <w:spacing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</w:pPr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 xml:space="preserve">способы устранения выявленных в нормативном правовом акте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pacing w:val="1"/>
          <w:sz w:val="28"/>
          <w:szCs w:val="28"/>
          <w:lang w:eastAsia="en-US"/>
        </w:rPr>
        <w:t xml:space="preserve"> факторов (исключение положений из текста, изложение текста в новой редакции, внесение иных изменений).</w:t>
      </w:r>
    </w:p>
    <w:p w:rsidR="00212159" w:rsidRPr="00212159" w:rsidRDefault="00212159" w:rsidP="002121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8.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Заключение, подготовленное специалистом в отношении проекта нормативного правового акта, направляется для обязательного рассмотрения разработчику (исполнителю) проекта нормативного правового акта.</w:t>
      </w:r>
    </w:p>
    <w:p w:rsidR="00212159" w:rsidRPr="00212159" w:rsidRDefault="00212159" w:rsidP="00212159">
      <w:pPr>
        <w:tabs>
          <w:tab w:val="left" w:pos="567"/>
          <w:tab w:val="left" w:pos="709"/>
        </w:tabs>
        <w:spacing w:line="302" w:lineRule="exact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 </w:t>
      </w:r>
      <w:r w:rsidRPr="00212159">
        <w:rPr>
          <w:rFonts w:ascii="Times New Roman" w:hAnsi="Times New Roman" w:cs="Times New Roman"/>
          <w:sz w:val="28"/>
          <w:szCs w:val="28"/>
        </w:rPr>
        <w:t xml:space="preserve">Положения проекта нормативного правового акта, содержащие </w:t>
      </w:r>
      <w:proofErr w:type="spellStart"/>
      <w:r w:rsidRPr="0021215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12159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 в течение 3 календарных дней со дня получения заключения.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 xml:space="preserve">10. 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</w:t>
      </w:r>
      <w:proofErr w:type="spellStart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факторов, разработчик (исполнитель) вносит проект нормативного правового акта на рассмотрение председателю контрольно-счетного органа с приложением к нему всех поступивших заключений и письменного возражения разработчика (исполнителя) на заключение.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11.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При рассмотрении проекта нормативного правового акта </w:t>
      </w:r>
      <w:r w:rsidR="00510FF1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</w:t>
      </w: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</w:t>
      </w:r>
      <w:r w:rsidR="00510FF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, предусматривающего внесение изменений в действующий нормативный правовой акт, проводится антикоррупционная экспертиза основного нормативного правового акта контрольно-счетного органа с учетом вносимых изменений.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12. В случае если при проведении антикоррупционной экспертизы проекта нормативного правового акта </w:t>
      </w:r>
      <w:proofErr w:type="spellStart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факторов не выявлено, специалистом осуществляется визирование вышеуказанного проекта без подготовки заключения по результатам антикоррупционной экспертизы.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13. Антикоррупционная экспертиза действующих нормативных правовых актов </w:t>
      </w:r>
      <w:r w:rsidRPr="0021215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контрольно-счетного органа</w:t>
      </w: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проводится при мониторинге их применения по поручению председателя контрольно-счетного органа.</w:t>
      </w:r>
    </w:p>
    <w:p w:rsidR="00212159" w:rsidRPr="00212159" w:rsidRDefault="00212159" w:rsidP="00212159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14.   Результаты антикоррупционной экспертизы отражаются в заключении.</w:t>
      </w:r>
    </w:p>
    <w:p w:rsidR="00212159" w:rsidRPr="00212159" w:rsidRDefault="00212159" w:rsidP="00212159">
      <w:pPr>
        <w:widowControl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15. В случае выявления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 в действующем нормативном правовом акте, заключение направляется председателю контрольно-счетного органа для организации работы по внесению изменений в нормативный правовой акт, обеспечивающей устранение выявленных положений, которые могут способствовать проявлению коррупции.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16. Заключение, подготовленное специалистом в отношении нормативного правового акта, направляется для обязательного рассмотрения разработчику.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Разработчик в течение 7 календарных дней устраняет положения, содержащие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коррупциогенные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факторы, указанные в заключении специалиста, путем подготовки </w:t>
      </w:r>
      <w:proofErr w:type="gram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проектов</w:t>
      </w:r>
      <w:proofErr w:type="gram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соответствующих нормативных правовых актов о внесении изменений в нормативный правовой акт, признании его утратившим силу или о принятии нового нормативного правового акта.</w:t>
      </w:r>
    </w:p>
    <w:p w:rsidR="00212159" w:rsidRPr="00212159" w:rsidRDefault="00212159" w:rsidP="0021215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17. В случае несогласия разработчика нормативного правового акта с результатами антикоррупционной экспертизы, свидетельствующими о наличии в разработанном им нормативном правовом акте </w:t>
      </w:r>
      <w:proofErr w:type="spellStart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коррупциогенных</w:t>
      </w:r>
      <w:proofErr w:type="spellEnd"/>
      <w:r w:rsidRPr="0021215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факторов, разработчик обеспечивает проведение согласительных процедур со специалистом.</w:t>
      </w:r>
    </w:p>
    <w:p w:rsidR="00212159" w:rsidRPr="00212159" w:rsidRDefault="00212159" w:rsidP="00212159">
      <w:pPr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18. Независимая антикоррупционная экспертиза </w:t>
      </w:r>
      <w:r w:rsidRPr="00212159">
        <w:rPr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проектов нормативных правовых актов </w:t>
      </w:r>
      <w:r w:rsidRPr="00212159">
        <w:rPr>
          <w:rFonts w:ascii="Times New Roman" w:eastAsiaTheme="minorEastAsia" w:hAnsi="Times New Roman" w:cs="Times New Roman"/>
          <w:color w:val="auto"/>
          <w:sz w:val="28"/>
          <w:szCs w:val="28"/>
        </w:rPr>
        <w:t>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212159" w:rsidRPr="00212159" w:rsidRDefault="00212159" w:rsidP="0021215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19. В целях обеспечения возможности проведения независимой антикоррупционной экспертизы </w:t>
      </w:r>
      <w:r w:rsidRPr="00212159">
        <w:rPr>
          <w:rFonts w:ascii="Times New Roman" w:hAnsi="Times New Roman" w:cs="Times New Roman"/>
          <w:bCs/>
          <w:sz w:val="28"/>
          <w:szCs w:val="28"/>
        </w:rPr>
        <w:t xml:space="preserve">проектов нормативных правовых актов, 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подлежат размещению на официальном </w:t>
      </w:r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сайте администрации </w:t>
      </w:r>
      <w:proofErr w:type="spellStart"/>
      <w:r w:rsidRPr="00212159">
        <w:rPr>
          <w:rFonts w:ascii="Times New Roman" w:eastAsia="Times New Roman" w:hAnsi="Times New Roman" w:cs="Times New Roman"/>
          <w:spacing w:val="1"/>
          <w:sz w:val="28"/>
          <w:szCs w:val="28"/>
        </w:rPr>
        <w:t>Арзгирск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(далее - Интернет-портал) в разделе «Контрольно-счетный орган». 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 Интернет-портале размещаются следующие сведения: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форма заключения о независимой антикоррупционной экспертизе;</w:t>
      </w:r>
    </w:p>
    <w:p w:rsidR="00212159" w:rsidRPr="00212159" w:rsidRDefault="00212159" w:rsidP="00212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способ направления заключения о независимой антикоррупционной экспертизе (почтовый адрес, адрес электронной почты в информационно-телекоммуникационной сети «Интернет»);</w:t>
      </w:r>
    </w:p>
    <w:p w:rsidR="00212159" w:rsidRPr="00212159" w:rsidRDefault="00212159" w:rsidP="00212159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информация о разработчике соответствующего проекта нормативного правового акта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2159" w:rsidRPr="00212159" w:rsidRDefault="00212159" w:rsidP="0021215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>- результат проведения независимой антикоррупционной экспертизы.</w:t>
      </w:r>
    </w:p>
    <w:p w:rsidR="00212159" w:rsidRPr="00212159" w:rsidRDefault="00212159" w:rsidP="0021215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20. </w:t>
      </w:r>
      <w:r w:rsidRPr="00212159"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размещается на официальном Интернет-портале для проведения независимой антикоррупционной экспертизы на 7 календарных дней.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 Результат проведения независимой антикоррупционной экспертизы подлежит размещению на Интернет-портале в течение 2 рабочих дней по истечении срока, указанного в абзаце первом настоящего пункта.</w:t>
      </w:r>
    </w:p>
    <w:p w:rsidR="00212159" w:rsidRPr="00212159" w:rsidRDefault="00212159" w:rsidP="0021215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21. Возможность проведения независимой антикоррупционной экспертизы нормативных правовых актов обеспечивается посредством их размещения на Интернет-портале.</w:t>
      </w:r>
    </w:p>
    <w:p w:rsidR="00212159" w:rsidRPr="00212159" w:rsidRDefault="00212159" w:rsidP="0021215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sz w:val="28"/>
          <w:szCs w:val="28"/>
        </w:rPr>
        <w:t xml:space="preserve">          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Интернет-портале.</w:t>
      </w:r>
    </w:p>
    <w:p w:rsidR="00212159" w:rsidRPr="00212159" w:rsidRDefault="00212159" w:rsidP="00212159">
      <w:pPr>
        <w:tabs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22. Разработчик при получении заключения о независимой антикоррупционной экспертизе не позднее дня, следующего за днем его получения, направляет его для сведения специалисту, после чего в течение 3 рабочих дней со дня его получения дает собственную оценку фактам, изложенным в заключении о независимой антикоррупционной экспертизе.</w:t>
      </w:r>
    </w:p>
    <w:p w:rsidR="00212159" w:rsidRPr="00212159" w:rsidRDefault="00212159" w:rsidP="0021215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23. Разработчик устраняет положения, содержащие </w:t>
      </w:r>
      <w:proofErr w:type="spellStart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нормативного правового акта.</w:t>
      </w:r>
    </w:p>
    <w:p w:rsidR="00212159" w:rsidRPr="00212159" w:rsidRDefault="00212159" w:rsidP="00212159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24. В случае несогласия разработчика с заключением независимой антикоррупционной экспертизы он вносит данный проект нормативного правового акта с приложением к нему заключения независимой антикоррупционной экспертизы и </w:t>
      </w:r>
      <w:r w:rsidRPr="00212159">
        <w:rPr>
          <w:rFonts w:ascii="Times New Roman" w:hAnsi="Times New Roman" w:cs="Times New Roman"/>
          <w:sz w:val="28"/>
          <w:szCs w:val="28"/>
        </w:rPr>
        <w:t>письменные возражения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обоснованием своего несогласия </w:t>
      </w:r>
      <w:r w:rsidRPr="00212159">
        <w:rPr>
          <w:rFonts w:ascii="Times New Roman" w:hAnsi="Times New Roman" w:cs="Times New Roman"/>
          <w:sz w:val="28"/>
          <w:szCs w:val="28"/>
        </w:rPr>
        <w:t xml:space="preserve">с заключением независимой экспертизы </w:t>
      </w: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 и принятие решения председателю контрольно-счетного органа.</w:t>
      </w:r>
    </w:p>
    <w:p w:rsidR="00212159" w:rsidRPr="00212159" w:rsidRDefault="00212159" w:rsidP="00212159">
      <w:pPr>
        <w:tabs>
          <w:tab w:val="left" w:pos="284"/>
          <w:tab w:val="left" w:pos="426"/>
          <w:tab w:val="left" w:pos="709"/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25. Заключение независимой экспертизы носит рекомендательный характер и подлежит обязательному рассмотрению контрольно-счетным органом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</w:t>
      </w:r>
      <w:bookmarkStart w:id="0" w:name="_GoBack"/>
      <w:bookmarkEnd w:id="0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212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0318AD" w:rsidRPr="00212159" w:rsidRDefault="000318AD" w:rsidP="00212159">
      <w:pPr>
        <w:tabs>
          <w:tab w:val="left" w:pos="567"/>
        </w:tabs>
        <w:spacing w:line="302" w:lineRule="exact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</w:p>
    <w:sectPr w:rsidR="000318AD" w:rsidRPr="002121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E12" w:rsidRDefault="00024E12" w:rsidP="008837BB">
      <w:r>
        <w:separator/>
      </w:r>
    </w:p>
  </w:endnote>
  <w:endnote w:type="continuationSeparator" w:id="0">
    <w:p w:rsidR="00024E12" w:rsidRDefault="00024E12" w:rsidP="0088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E12" w:rsidRDefault="00024E12" w:rsidP="008837BB">
      <w:r>
        <w:separator/>
      </w:r>
    </w:p>
  </w:footnote>
  <w:footnote w:type="continuationSeparator" w:id="0">
    <w:p w:rsidR="00024E12" w:rsidRDefault="00024E12" w:rsidP="0088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534444"/>
      <w:docPartObj>
        <w:docPartGallery w:val="Page Numbers (Top of Page)"/>
        <w:docPartUnique/>
      </w:docPartObj>
    </w:sdtPr>
    <w:sdtEndPr/>
    <w:sdtContent>
      <w:p w:rsidR="008837BB" w:rsidRDefault="008837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BFB">
          <w:rPr>
            <w:noProof/>
          </w:rPr>
          <w:t>5</w:t>
        </w:r>
        <w:r>
          <w:fldChar w:fldCharType="end"/>
        </w:r>
      </w:p>
    </w:sdtContent>
  </w:sdt>
  <w:p w:rsidR="008837BB" w:rsidRDefault="008837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A81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0060"/>
    <w:multiLevelType w:val="multilevel"/>
    <w:tmpl w:val="26F01D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37E03C7C"/>
    <w:multiLevelType w:val="multilevel"/>
    <w:tmpl w:val="BF664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42CA3"/>
    <w:multiLevelType w:val="multilevel"/>
    <w:tmpl w:val="4EC08F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4E6374A5"/>
    <w:multiLevelType w:val="multilevel"/>
    <w:tmpl w:val="6874A0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302EB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C56EA"/>
    <w:multiLevelType w:val="multilevel"/>
    <w:tmpl w:val="075C9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A42E2"/>
    <w:multiLevelType w:val="multilevel"/>
    <w:tmpl w:val="44CA66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8" w15:restartNumberingAfterBreak="0">
    <w:nsid w:val="6EED4958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0756A"/>
    <w:multiLevelType w:val="multilevel"/>
    <w:tmpl w:val="6F4049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6"/>
    <w:rsid w:val="00024E12"/>
    <w:rsid w:val="000318AD"/>
    <w:rsid w:val="000A73B5"/>
    <w:rsid w:val="00161B90"/>
    <w:rsid w:val="00212159"/>
    <w:rsid w:val="00235610"/>
    <w:rsid w:val="002552FF"/>
    <w:rsid w:val="00275BE5"/>
    <w:rsid w:val="002C4D55"/>
    <w:rsid w:val="002D6139"/>
    <w:rsid w:val="003323BE"/>
    <w:rsid w:val="00334505"/>
    <w:rsid w:val="004777CB"/>
    <w:rsid w:val="004A6FFE"/>
    <w:rsid w:val="00510FF1"/>
    <w:rsid w:val="005262D2"/>
    <w:rsid w:val="005351CD"/>
    <w:rsid w:val="00600333"/>
    <w:rsid w:val="006315F1"/>
    <w:rsid w:val="0067109E"/>
    <w:rsid w:val="006A6C72"/>
    <w:rsid w:val="006D74E9"/>
    <w:rsid w:val="00740BB1"/>
    <w:rsid w:val="00741E46"/>
    <w:rsid w:val="0077682A"/>
    <w:rsid w:val="008837BB"/>
    <w:rsid w:val="008C10E8"/>
    <w:rsid w:val="008F1224"/>
    <w:rsid w:val="0090048B"/>
    <w:rsid w:val="009B41A3"/>
    <w:rsid w:val="009C7340"/>
    <w:rsid w:val="009E5E4F"/>
    <w:rsid w:val="00A453DD"/>
    <w:rsid w:val="00A914A1"/>
    <w:rsid w:val="00AD137D"/>
    <w:rsid w:val="00B1772A"/>
    <w:rsid w:val="00B669B2"/>
    <w:rsid w:val="00B746F8"/>
    <w:rsid w:val="00BE1842"/>
    <w:rsid w:val="00C743DF"/>
    <w:rsid w:val="00C7469D"/>
    <w:rsid w:val="00CD55F0"/>
    <w:rsid w:val="00D83547"/>
    <w:rsid w:val="00E0076A"/>
    <w:rsid w:val="00EE5727"/>
    <w:rsid w:val="00F20418"/>
    <w:rsid w:val="00F37BFB"/>
    <w:rsid w:val="00F643C4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D431-5FF2-4FB2-B72C-3E28BFB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8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18A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0318AD"/>
    <w:pPr>
      <w:shd w:val="clear" w:color="auto" w:fill="FFFFFF"/>
      <w:spacing w:before="300" w:after="300" w:line="322" w:lineRule="exact"/>
      <w:ind w:hanging="2160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0318A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18AD"/>
    <w:pPr>
      <w:shd w:val="clear" w:color="auto" w:fill="FFFFFF"/>
      <w:spacing w:after="600" w:line="274" w:lineRule="exact"/>
      <w:ind w:firstLine="1160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10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1CD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F643C4"/>
    <w:rPr>
      <w:color w:val="0563C1" w:themeColor="hyperlink"/>
      <w:u w:val="single"/>
    </w:rPr>
  </w:style>
  <w:style w:type="paragraph" w:customStyle="1" w:styleId="ConsPlusTitle">
    <w:name w:val="ConsPlusTitle"/>
    <w:basedOn w:val="a"/>
    <w:next w:val="a"/>
    <w:uiPriority w:val="99"/>
    <w:rsid w:val="00F643C4"/>
    <w:pPr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ac">
    <w:name w:val="No Spacing"/>
    <w:uiPriority w:val="1"/>
    <w:qFormat/>
    <w:rsid w:val="00F64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3cde7cb1-4ae7-4b82-9ffe-ea9c820d7905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/content/act/07120b89-d89e-494f-8db9-61ba2013cc22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/content/act/07120b89-d89e-494f-8db9-61ba2013cc2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.minjus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EBC9-E647-44B3-B8AE-C2C001CD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40</cp:revision>
  <cp:lastPrinted>2024-02-08T05:27:00Z</cp:lastPrinted>
  <dcterms:created xsi:type="dcterms:W3CDTF">2023-12-01T10:13:00Z</dcterms:created>
  <dcterms:modified xsi:type="dcterms:W3CDTF">2024-02-08T05:32:00Z</dcterms:modified>
</cp:coreProperties>
</file>