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B96" w:rsidRPr="00B80A78" w:rsidRDefault="00235B96" w:rsidP="00235B96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0A78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Утвержден  </w:t>
      </w:r>
    </w:p>
    <w:p w:rsidR="0076218D" w:rsidRDefault="0076218D" w:rsidP="00235B96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приказом</w:t>
      </w:r>
      <w:r w:rsidR="00235B96" w:rsidRPr="00B80A78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председателя </w:t>
      </w:r>
    </w:p>
    <w:p w:rsidR="00235B96" w:rsidRPr="00B80A78" w:rsidRDefault="0076218D" w:rsidP="00235B96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контрольно-</w:t>
      </w:r>
      <w:r w:rsidR="00235B96" w:rsidRPr="00B80A78">
        <w:rPr>
          <w:rFonts w:ascii="Times New Roman" w:eastAsia="Times New Roman" w:hAnsi="Times New Roman"/>
          <w:sz w:val="28"/>
          <w:szCs w:val="28"/>
          <w:lang w:eastAsia="ru-RU"/>
        </w:rPr>
        <w:t xml:space="preserve"> счетно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 органа</w:t>
      </w:r>
      <w:r w:rsidR="00235B96" w:rsidRPr="00B80A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235B96" w:rsidRPr="00B80A7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рзгирского</w:t>
      </w:r>
      <w:proofErr w:type="spellEnd"/>
      <w:r w:rsidR="00235B96" w:rsidRPr="00B80A7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</w:t>
      </w:r>
      <w:r w:rsidR="00883E09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235B96" w:rsidRPr="00B80A78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Ставропольского края</w:t>
      </w:r>
    </w:p>
    <w:p w:rsidR="00235B96" w:rsidRPr="00B80A78" w:rsidRDefault="00235B96" w:rsidP="0076218D">
      <w:pPr>
        <w:spacing w:after="0" w:line="240" w:lineRule="auto"/>
        <w:ind w:left="5103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0A78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9C6BD1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B40FBA">
        <w:rPr>
          <w:rFonts w:ascii="Times New Roman" w:eastAsia="Times New Roman" w:hAnsi="Times New Roman"/>
          <w:sz w:val="28"/>
          <w:szCs w:val="28"/>
          <w:lang w:eastAsia="ru-RU"/>
        </w:rPr>
        <w:t xml:space="preserve"> января </w:t>
      </w:r>
      <w:r w:rsidR="00883E0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r w:rsidR="0076218D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9C6BD1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 w:rsidRPr="00B80A78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80A78">
        <w:rPr>
          <w:rFonts w:ascii="Times New Roman" w:eastAsia="Times New Roman" w:hAnsi="Times New Roman"/>
          <w:sz w:val="28"/>
          <w:szCs w:val="28"/>
          <w:lang w:eastAsia="ru-RU"/>
        </w:rPr>
        <w:t xml:space="preserve"> № </w:t>
      </w:r>
      <w:r w:rsidR="00B40FBA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235B96" w:rsidRPr="00B80A78" w:rsidRDefault="00235B96" w:rsidP="00235B96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0A78"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235B96" w:rsidRPr="00B80A78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0A78">
        <w:rPr>
          <w:rFonts w:ascii="Times New Roman" w:eastAsia="Times New Roman" w:hAnsi="Times New Roman"/>
          <w:sz w:val="28"/>
          <w:szCs w:val="28"/>
          <w:lang w:eastAsia="ru-RU"/>
        </w:rPr>
        <w:t>СТАНДАРТ ВНЕШНЕГО МУНИЦИПАЛЬНОГО</w:t>
      </w:r>
    </w:p>
    <w:p w:rsidR="00235B96" w:rsidRPr="00B80A78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0A78">
        <w:rPr>
          <w:rFonts w:ascii="Times New Roman" w:eastAsia="Times New Roman" w:hAnsi="Times New Roman"/>
          <w:sz w:val="28"/>
          <w:szCs w:val="28"/>
          <w:lang w:eastAsia="ru-RU"/>
        </w:rPr>
        <w:t>ФИНАНСОВОГО КОНТРОЛЯ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(СФК)</w:t>
      </w:r>
    </w:p>
    <w:p w:rsidR="00235B96" w:rsidRPr="00B80A78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5B96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80A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35B96" w:rsidRPr="00883E09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  <w:r w:rsidRPr="00883E09">
        <w:rPr>
          <w:rFonts w:ascii="Times New Roman" w:eastAsia="Times New Roman" w:hAnsi="Times New Roman"/>
          <w:sz w:val="36"/>
          <w:szCs w:val="36"/>
          <w:lang w:eastAsia="ru-RU"/>
        </w:rPr>
        <w:t>«Проведение аудита эффективности»</w:t>
      </w:r>
    </w:p>
    <w:p w:rsidR="00235B96" w:rsidRPr="00883E09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235B96" w:rsidRPr="00883E09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36"/>
          <w:szCs w:val="36"/>
          <w:lang w:eastAsia="ru-RU"/>
        </w:rPr>
      </w:pPr>
    </w:p>
    <w:p w:rsidR="00235B96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235B96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235B96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235B96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235B96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235B96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235B96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235B96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235B96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235B96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235B96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235B96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235B96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235B96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235B96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235B96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</w:p>
    <w:p w:rsidR="00235B96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5B96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883E0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9C6BD1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235B96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6218D" w:rsidRDefault="0076218D" w:rsidP="00235B9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18D" w:rsidRDefault="0076218D" w:rsidP="00235B9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18D" w:rsidRDefault="0076218D" w:rsidP="00235B9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6218D" w:rsidRDefault="0076218D" w:rsidP="00235B9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04B50" w:rsidRDefault="00804B50" w:rsidP="00235B9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35B96" w:rsidRPr="00190B93" w:rsidRDefault="00235B96" w:rsidP="00235B96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90B93">
        <w:rPr>
          <w:rFonts w:ascii="Times New Roman" w:hAnsi="Times New Roman"/>
          <w:b/>
          <w:sz w:val="28"/>
          <w:szCs w:val="28"/>
        </w:rPr>
        <w:lastRenderedPageBreak/>
        <w:t>Оглавление</w:t>
      </w:r>
    </w:p>
    <w:p w:rsidR="00235B96" w:rsidRPr="00190B93" w:rsidRDefault="00235B96" w:rsidP="00235B9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35B96" w:rsidRPr="00190B93" w:rsidRDefault="00235B96" w:rsidP="00235B96">
      <w:pPr>
        <w:widowControl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35B96" w:rsidRPr="00EF04C4" w:rsidRDefault="00235B96" w:rsidP="00235B96">
      <w:pPr>
        <w:pStyle w:val="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EF04C4">
        <w:rPr>
          <w:rFonts w:ascii="Times New Roman" w:hAnsi="Times New Roman"/>
          <w:sz w:val="28"/>
          <w:szCs w:val="28"/>
        </w:rPr>
        <w:fldChar w:fldCharType="begin"/>
      </w:r>
      <w:r w:rsidRPr="00EF04C4">
        <w:rPr>
          <w:rFonts w:ascii="Times New Roman" w:hAnsi="Times New Roman"/>
          <w:sz w:val="28"/>
          <w:szCs w:val="28"/>
        </w:rPr>
        <w:instrText xml:space="preserve"> TOC \o "1-3" \h \z \u </w:instrText>
      </w:r>
      <w:r w:rsidRPr="00EF04C4">
        <w:rPr>
          <w:rFonts w:ascii="Times New Roman" w:hAnsi="Times New Roman"/>
          <w:sz w:val="28"/>
          <w:szCs w:val="28"/>
        </w:rPr>
        <w:fldChar w:fldCharType="separate"/>
      </w:r>
      <w:hyperlink w:anchor="_Toc424050358" w:history="1">
        <w:r w:rsidRPr="00EF04C4">
          <w:rPr>
            <w:rStyle w:val="a3"/>
            <w:rFonts w:ascii="Times New Roman" w:hAnsi="Times New Roman"/>
            <w:noProof/>
            <w:sz w:val="28"/>
            <w:szCs w:val="28"/>
          </w:rPr>
          <w:t>1.</w:t>
        </w:r>
        <w:r w:rsidRPr="00EF04C4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Pr="00EF04C4">
          <w:rPr>
            <w:rStyle w:val="a3"/>
            <w:rFonts w:ascii="Times New Roman" w:hAnsi="Times New Roman"/>
            <w:noProof/>
            <w:sz w:val="28"/>
            <w:szCs w:val="28"/>
          </w:rPr>
          <w:t>Общие положения</w:t>
        </w:r>
        <w:r w:rsidRPr="00EF04C4">
          <w:rPr>
            <w:rFonts w:ascii="Times New Roman" w:hAnsi="Times New Roman"/>
            <w:noProof/>
            <w:webHidden/>
            <w:sz w:val="28"/>
            <w:szCs w:val="28"/>
          </w:rPr>
          <w:tab/>
        </w:r>
        <w:r>
          <w:rPr>
            <w:rFonts w:ascii="Times New Roman" w:hAnsi="Times New Roman"/>
            <w:noProof/>
            <w:webHidden/>
            <w:sz w:val="28"/>
            <w:szCs w:val="28"/>
          </w:rPr>
          <w:t xml:space="preserve">    4</w:t>
        </w:r>
      </w:hyperlink>
    </w:p>
    <w:p w:rsidR="00235B96" w:rsidRPr="00EF04C4" w:rsidRDefault="00B023B9" w:rsidP="00235B96">
      <w:pPr>
        <w:pStyle w:val="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424050359" w:history="1">
        <w:r w:rsidR="00235B96" w:rsidRPr="00EF04C4">
          <w:rPr>
            <w:rStyle w:val="a3"/>
            <w:rFonts w:ascii="Times New Roman" w:hAnsi="Times New Roman"/>
            <w:noProof/>
            <w:sz w:val="28"/>
            <w:szCs w:val="28"/>
          </w:rPr>
          <w:t>2.</w:t>
        </w:r>
        <w:r w:rsidR="00235B96" w:rsidRPr="00EF04C4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235B96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Содержание и организация а</w:t>
        </w:r>
        <w:r w:rsidR="00235B96" w:rsidRPr="00EF04C4">
          <w:rPr>
            <w:rStyle w:val="a3"/>
            <w:rFonts w:ascii="Times New Roman" w:hAnsi="Times New Roman"/>
            <w:noProof/>
            <w:sz w:val="28"/>
            <w:szCs w:val="28"/>
          </w:rPr>
          <w:t>удита эффективности</w:t>
        </w:r>
        <w:r w:rsidR="00235B96" w:rsidRPr="00EF04C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35B96">
          <w:rPr>
            <w:rFonts w:ascii="Times New Roman" w:hAnsi="Times New Roman"/>
            <w:noProof/>
            <w:webHidden/>
            <w:sz w:val="28"/>
            <w:szCs w:val="28"/>
          </w:rPr>
          <w:t>5</w:t>
        </w:r>
      </w:hyperlink>
    </w:p>
    <w:p w:rsidR="00235B96" w:rsidRPr="00EF04C4" w:rsidRDefault="00B023B9" w:rsidP="00235B96">
      <w:pPr>
        <w:pStyle w:val="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424050360" w:history="1">
        <w:r w:rsidR="00235B96" w:rsidRPr="00EF04C4">
          <w:rPr>
            <w:rStyle w:val="a3"/>
            <w:rFonts w:ascii="Times New Roman" w:hAnsi="Times New Roman"/>
            <w:noProof/>
            <w:sz w:val="28"/>
            <w:szCs w:val="28"/>
          </w:rPr>
          <w:t>3.</w:t>
        </w:r>
        <w:r w:rsidR="00235B96" w:rsidRPr="00EF04C4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235B96" w:rsidRPr="00EF04C4">
          <w:rPr>
            <w:rStyle w:val="a3"/>
            <w:rFonts w:ascii="Times New Roman" w:hAnsi="Times New Roman"/>
            <w:noProof/>
            <w:sz w:val="28"/>
            <w:szCs w:val="28"/>
          </w:rPr>
          <w:t>О</w:t>
        </w:r>
        <w:r w:rsidR="00235B96">
          <w:rPr>
            <w:rStyle w:val="a3"/>
            <w:rFonts w:ascii="Times New Roman" w:hAnsi="Times New Roman"/>
            <w:noProof/>
            <w:sz w:val="28"/>
            <w:szCs w:val="28"/>
          </w:rPr>
          <w:t>пределение</w:t>
        </w:r>
        <w:r w:rsidR="00235B96" w:rsidRPr="00EF04C4">
          <w:rPr>
            <w:rStyle w:val="a3"/>
            <w:rFonts w:ascii="Times New Roman" w:hAnsi="Times New Roman"/>
            <w:noProof/>
            <w:sz w:val="28"/>
            <w:szCs w:val="28"/>
          </w:rPr>
          <w:t xml:space="preserve"> эффективности</w:t>
        </w:r>
        <w:r w:rsidR="00235B96">
          <w:rPr>
            <w:rStyle w:val="a3"/>
            <w:rFonts w:ascii="Times New Roman" w:hAnsi="Times New Roman"/>
            <w:noProof/>
            <w:sz w:val="28"/>
            <w:szCs w:val="28"/>
          </w:rPr>
          <w:t xml:space="preserve"> использования бюджетных средств</w:t>
        </w:r>
        <w:r w:rsidR="00235B96" w:rsidRPr="00EF04C4">
          <w:rPr>
            <w:rFonts w:ascii="Times New Roman" w:hAnsi="Times New Roman"/>
            <w:noProof/>
            <w:webHidden/>
            <w:sz w:val="28"/>
            <w:szCs w:val="28"/>
          </w:rPr>
          <w:tab/>
        </w:r>
        <w:r w:rsidR="00235B96">
          <w:rPr>
            <w:rFonts w:ascii="Times New Roman" w:hAnsi="Times New Roman"/>
            <w:noProof/>
            <w:webHidden/>
            <w:sz w:val="28"/>
            <w:szCs w:val="28"/>
          </w:rPr>
          <w:t>5</w:t>
        </w:r>
      </w:hyperlink>
    </w:p>
    <w:p w:rsidR="00235B96" w:rsidRPr="00204802" w:rsidRDefault="00B023B9" w:rsidP="00235B96">
      <w:pPr>
        <w:pStyle w:val="1"/>
        <w:rPr>
          <w:rFonts w:ascii="Times New Roman" w:hAnsi="Times New Roman"/>
          <w:sz w:val="28"/>
          <w:szCs w:val="28"/>
        </w:rPr>
      </w:pPr>
      <w:hyperlink w:anchor="_Toc424050361" w:history="1">
        <w:r w:rsidR="00235B96" w:rsidRPr="00EF04C4">
          <w:rPr>
            <w:rStyle w:val="a3"/>
            <w:rFonts w:ascii="Times New Roman" w:hAnsi="Times New Roman"/>
            <w:noProof/>
            <w:sz w:val="28"/>
            <w:szCs w:val="28"/>
            <w:lang w:eastAsia="ru-RU"/>
          </w:rPr>
          <w:t>4.</w:t>
        </w:r>
        <w:r w:rsidR="00235B96" w:rsidRPr="00EF04C4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235B96" w:rsidRPr="00EF04C4">
          <w:rPr>
            <w:rStyle w:val="a3"/>
            <w:rFonts w:ascii="Times New Roman" w:hAnsi="Times New Roman"/>
            <w:noProof/>
            <w:sz w:val="28"/>
            <w:szCs w:val="28"/>
            <w:lang w:eastAsia="ru-RU"/>
          </w:rPr>
          <w:t>Пред</w:t>
        </w:r>
        <w:r w:rsidR="00235B96">
          <w:rPr>
            <w:rStyle w:val="a3"/>
            <w:rFonts w:ascii="Times New Roman" w:hAnsi="Times New Roman"/>
            <w:noProof/>
            <w:sz w:val="28"/>
            <w:szCs w:val="28"/>
            <w:lang w:eastAsia="ru-RU"/>
          </w:rPr>
          <w:t>варительный этап проведение</w:t>
        </w:r>
        <w:r w:rsidR="00235B96" w:rsidRPr="00EF04C4">
          <w:rPr>
            <w:rStyle w:val="a3"/>
            <w:rFonts w:ascii="Times New Roman" w:hAnsi="Times New Roman"/>
            <w:noProof/>
            <w:sz w:val="28"/>
            <w:szCs w:val="28"/>
            <w:lang w:eastAsia="ru-RU"/>
          </w:rPr>
          <w:t xml:space="preserve"> </w:t>
        </w:r>
        <w:r w:rsidR="00235B96">
          <w:rPr>
            <w:rStyle w:val="a3"/>
            <w:rFonts w:ascii="Times New Roman" w:hAnsi="Times New Roman"/>
            <w:noProof/>
            <w:sz w:val="28"/>
            <w:szCs w:val="28"/>
            <w:lang w:eastAsia="ru-RU"/>
          </w:rPr>
          <w:t xml:space="preserve"> </w:t>
        </w:r>
        <w:r w:rsidR="00235B96" w:rsidRPr="00EF04C4">
          <w:rPr>
            <w:rStyle w:val="a3"/>
            <w:rFonts w:ascii="Times New Roman" w:hAnsi="Times New Roman"/>
            <w:noProof/>
            <w:sz w:val="28"/>
            <w:szCs w:val="28"/>
            <w:lang w:eastAsia="ru-RU"/>
          </w:rPr>
          <w:t>аудита эффективности</w:t>
        </w:r>
        <w:r w:rsidR="00235B96" w:rsidRPr="00EF04C4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235B96">
        <w:rPr>
          <w:sz w:val="28"/>
          <w:szCs w:val="28"/>
        </w:rPr>
        <w:t>7</w:t>
      </w:r>
    </w:p>
    <w:p w:rsidR="00235B96" w:rsidRPr="00EF04C4" w:rsidRDefault="00B023B9" w:rsidP="00235B96">
      <w:pPr>
        <w:pStyle w:val="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424050361" w:history="1">
        <w:r w:rsidR="00235B96">
          <w:rPr>
            <w:rStyle w:val="a3"/>
            <w:rFonts w:ascii="Times New Roman" w:hAnsi="Times New Roman"/>
            <w:noProof/>
            <w:sz w:val="28"/>
            <w:szCs w:val="28"/>
            <w:lang w:eastAsia="ru-RU"/>
          </w:rPr>
          <w:t>5</w:t>
        </w:r>
        <w:r w:rsidR="00235B96" w:rsidRPr="00EF04C4">
          <w:rPr>
            <w:rStyle w:val="a3"/>
            <w:rFonts w:ascii="Times New Roman" w:hAnsi="Times New Roman"/>
            <w:noProof/>
            <w:sz w:val="28"/>
            <w:szCs w:val="28"/>
            <w:lang w:eastAsia="ru-RU"/>
          </w:rPr>
          <w:t>.</w:t>
        </w:r>
        <w:r w:rsidR="00235B96" w:rsidRPr="00EF04C4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235B96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 xml:space="preserve">Основной этап </w:t>
        </w:r>
        <w:r w:rsidR="00235B96" w:rsidRPr="00EF04C4">
          <w:rPr>
            <w:rStyle w:val="a3"/>
            <w:rFonts w:ascii="Times New Roman" w:hAnsi="Times New Roman"/>
            <w:noProof/>
            <w:sz w:val="28"/>
            <w:szCs w:val="28"/>
            <w:lang w:eastAsia="ru-RU"/>
          </w:rPr>
          <w:t xml:space="preserve"> аудита эффективности</w:t>
        </w:r>
        <w:r w:rsidR="00235B96" w:rsidRPr="00EF04C4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235B96" w:rsidRPr="000A6F59">
        <w:rPr>
          <w:rFonts w:ascii="Times New Roman" w:hAnsi="Times New Roman"/>
          <w:sz w:val="28"/>
          <w:szCs w:val="28"/>
        </w:rPr>
        <w:t>9</w:t>
      </w:r>
    </w:p>
    <w:p w:rsidR="00235B96" w:rsidRPr="004A7A29" w:rsidRDefault="00B023B9" w:rsidP="00235B96">
      <w:pPr>
        <w:pStyle w:val="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hyperlink w:anchor="_Toc424050361" w:history="1">
        <w:r w:rsidR="00235B96">
          <w:rPr>
            <w:rStyle w:val="a3"/>
            <w:rFonts w:ascii="Times New Roman" w:hAnsi="Times New Roman"/>
            <w:noProof/>
            <w:sz w:val="28"/>
            <w:szCs w:val="28"/>
            <w:lang w:eastAsia="ru-RU"/>
          </w:rPr>
          <w:t>6</w:t>
        </w:r>
        <w:r w:rsidR="00235B96" w:rsidRPr="00EF04C4">
          <w:rPr>
            <w:rStyle w:val="a3"/>
            <w:rFonts w:ascii="Times New Roman" w:hAnsi="Times New Roman"/>
            <w:noProof/>
            <w:sz w:val="28"/>
            <w:szCs w:val="28"/>
            <w:lang w:eastAsia="ru-RU"/>
          </w:rPr>
          <w:t>.</w:t>
        </w:r>
        <w:r w:rsidR="00235B96" w:rsidRPr="00EF04C4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ab/>
        </w:r>
        <w:r w:rsidR="00235B96">
          <w:rPr>
            <w:rFonts w:ascii="Times New Roman" w:eastAsia="Times New Roman" w:hAnsi="Times New Roman"/>
            <w:noProof/>
            <w:sz w:val="28"/>
            <w:szCs w:val="28"/>
            <w:lang w:eastAsia="ru-RU"/>
          </w:rPr>
          <w:t>Заключительный этап</w:t>
        </w:r>
        <w:r w:rsidR="00235B96" w:rsidRPr="00EF04C4">
          <w:rPr>
            <w:rStyle w:val="a3"/>
            <w:rFonts w:ascii="Times New Roman" w:hAnsi="Times New Roman"/>
            <w:noProof/>
            <w:sz w:val="28"/>
            <w:szCs w:val="28"/>
            <w:lang w:eastAsia="ru-RU"/>
          </w:rPr>
          <w:t xml:space="preserve"> аудита эффективности</w:t>
        </w:r>
        <w:r w:rsidR="00235B96" w:rsidRPr="00EF04C4">
          <w:rPr>
            <w:rFonts w:ascii="Times New Roman" w:hAnsi="Times New Roman"/>
            <w:noProof/>
            <w:webHidden/>
            <w:sz w:val="28"/>
            <w:szCs w:val="28"/>
          </w:rPr>
          <w:tab/>
        </w:r>
      </w:hyperlink>
      <w:r w:rsidR="00235B96" w:rsidRPr="004A7A29">
        <w:rPr>
          <w:rFonts w:ascii="Times New Roman" w:hAnsi="Times New Roman"/>
          <w:sz w:val="28"/>
          <w:szCs w:val="28"/>
        </w:rPr>
        <w:t>10</w:t>
      </w:r>
    </w:p>
    <w:p w:rsidR="0076218D" w:rsidRPr="00190B93" w:rsidRDefault="00235B96" w:rsidP="00235B96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F04C4">
        <w:rPr>
          <w:rFonts w:ascii="Times New Roman" w:hAnsi="Times New Roman"/>
          <w:sz w:val="28"/>
          <w:szCs w:val="28"/>
        </w:rPr>
        <w:fldChar w:fldCharType="end"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812"/>
        <w:gridCol w:w="7543"/>
      </w:tblGrid>
      <w:tr w:rsidR="00235B96" w:rsidRPr="00190B93" w:rsidTr="0010455D">
        <w:tc>
          <w:tcPr>
            <w:tcW w:w="1526" w:type="dxa"/>
            <w:shd w:val="clear" w:color="auto" w:fill="auto"/>
          </w:tcPr>
          <w:p w:rsidR="00235B96" w:rsidRPr="00190B93" w:rsidRDefault="00235B96" w:rsidP="0010455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90B93">
              <w:rPr>
                <w:rFonts w:ascii="Times New Roman" w:hAnsi="Times New Roman"/>
                <w:sz w:val="28"/>
                <w:szCs w:val="28"/>
              </w:rPr>
              <w:t>Приложения:</w:t>
            </w:r>
          </w:p>
        </w:tc>
        <w:tc>
          <w:tcPr>
            <w:tcW w:w="8187" w:type="dxa"/>
            <w:shd w:val="clear" w:color="auto" w:fill="auto"/>
          </w:tcPr>
          <w:p w:rsidR="00235B96" w:rsidRPr="00190B93" w:rsidRDefault="00235B96" w:rsidP="0010455D">
            <w:pPr>
              <w:widowControl w:val="0"/>
              <w:numPr>
                <w:ilvl w:val="0"/>
                <w:numId w:val="1"/>
              </w:numPr>
              <w:tabs>
                <w:tab w:val="left" w:pos="315"/>
              </w:tabs>
              <w:spacing w:after="0" w:line="240" w:lineRule="auto"/>
              <w:ind w:left="315" w:right="-57" w:hanging="37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90B93">
              <w:rPr>
                <w:rFonts w:ascii="Times New Roman" w:hAnsi="Times New Roman"/>
                <w:sz w:val="28"/>
                <w:szCs w:val="28"/>
              </w:rPr>
              <w:t>Перечень общих критериев и показателей эффективности операций</w:t>
            </w:r>
          </w:p>
        </w:tc>
      </w:tr>
      <w:tr w:rsidR="00235B96" w:rsidRPr="00190B93" w:rsidTr="0010455D">
        <w:tc>
          <w:tcPr>
            <w:tcW w:w="1526" w:type="dxa"/>
            <w:shd w:val="clear" w:color="auto" w:fill="auto"/>
          </w:tcPr>
          <w:p w:rsidR="00235B96" w:rsidRPr="00190B93" w:rsidRDefault="00235B96" w:rsidP="0010455D">
            <w:pPr>
              <w:widowControl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87" w:type="dxa"/>
            <w:shd w:val="clear" w:color="auto" w:fill="auto"/>
          </w:tcPr>
          <w:p w:rsidR="00235B96" w:rsidRPr="00190B93" w:rsidRDefault="00235B96" w:rsidP="0010455D">
            <w:pPr>
              <w:widowControl w:val="0"/>
              <w:tabs>
                <w:tab w:val="left" w:pos="315"/>
              </w:tabs>
              <w:spacing w:after="0" w:line="240" w:lineRule="auto"/>
              <w:ind w:left="315" w:right="-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35B96" w:rsidRDefault="00235B96" w:rsidP="00235B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5B96" w:rsidRDefault="00235B96" w:rsidP="00235B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5B96" w:rsidRDefault="00235B96" w:rsidP="00235B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5B96" w:rsidRDefault="00235B96" w:rsidP="00235B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5B96" w:rsidRDefault="00235B96" w:rsidP="00235B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5B96" w:rsidRDefault="00235B96" w:rsidP="00235B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5B96" w:rsidRDefault="00235B96" w:rsidP="00235B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5B96" w:rsidRDefault="00235B96" w:rsidP="00235B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5B96" w:rsidRDefault="00235B96" w:rsidP="00235B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5B96" w:rsidRDefault="00235B96" w:rsidP="00235B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5B96" w:rsidRDefault="00235B96" w:rsidP="00235B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5B96" w:rsidRDefault="00235B96" w:rsidP="00235B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5B96" w:rsidRDefault="00235B96" w:rsidP="00235B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35B96" w:rsidRDefault="00235B96" w:rsidP="00235B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B80A78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1.Общие положения</w:t>
      </w:r>
    </w:p>
    <w:p w:rsidR="00235B96" w:rsidRPr="00714E68" w:rsidRDefault="00235B96" w:rsidP="00235B96">
      <w:pPr>
        <w:pStyle w:val="a4"/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80A78">
        <w:rPr>
          <w:rFonts w:ascii="Times New Roman" w:eastAsia="Times New Roman" w:hAnsi="Times New Roman"/>
          <w:sz w:val="28"/>
          <w:szCs w:val="28"/>
          <w:lang w:eastAsia="ru-RU"/>
        </w:rPr>
        <w:t xml:space="preserve">Стандарт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внешнего муниципального финансового контроля                 (СФК ) </w:t>
      </w:r>
      <w:r w:rsidR="0076218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B80A78">
        <w:rPr>
          <w:rFonts w:ascii="Times New Roman" w:eastAsia="Times New Roman" w:hAnsi="Times New Roman"/>
          <w:sz w:val="28"/>
          <w:szCs w:val="28"/>
          <w:lang w:eastAsia="ru-RU"/>
        </w:rPr>
        <w:t>онтрольно-счетно</w:t>
      </w:r>
      <w:r w:rsidR="0076218D">
        <w:rPr>
          <w:rFonts w:ascii="Times New Roman" w:eastAsia="Times New Roman" w:hAnsi="Times New Roman"/>
          <w:sz w:val="28"/>
          <w:szCs w:val="28"/>
          <w:lang w:eastAsia="ru-RU"/>
        </w:rPr>
        <w:t xml:space="preserve">го органа </w:t>
      </w:r>
      <w:proofErr w:type="spellStart"/>
      <w:r w:rsidR="0076218D">
        <w:rPr>
          <w:rFonts w:ascii="Times New Roman" w:eastAsia="Times New Roman" w:hAnsi="Times New Roman"/>
          <w:sz w:val="28"/>
          <w:szCs w:val="28"/>
          <w:lang w:eastAsia="ru-RU"/>
        </w:rPr>
        <w:t>Арзгирского</w:t>
      </w:r>
      <w:proofErr w:type="spellEnd"/>
      <w:r w:rsidRPr="00B80A7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</w:t>
      </w:r>
      <w:r w:rsidR="00883E09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Pr="00B80A78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Ставропольского края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80A78">
        <w:rPr>
          <w:rFonts w:ascii="Times New Roman" w:eastAsia="Times New Roman" w:hAnsi="Times New Roman"/>
          <w:sz w:val="28"/>
          <w:szCs w:val="28"/>
          <w:lang w:eastAsia="ru-RU"/>
        </w:rPr>
        <w:t xml:space="preserve">«Проведение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аудита эффективности»  (далее -  Стандарт</w:t>
      </w:r>
      <w:r w:rsidRPr="00EB2159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190B93">
        <w:rPr>
          <w:rFonts w:ascii="Times New Roman" w:hAnsi="Times New Roman"/>
          <w:spacing w:val="-2"/>
          <w:sz w:val="28"/>
          <w:szCs w:val="28"/>
        </w:rPr>
        <w:t xml:space="preserve">разработан в соответствии с Бюджетным кодексом Российской Федерации,  Федеральным законом от 07.02.2011 № 6-ФЗ «Об общих принципах организации и деятельности </w:t>
      </w:r>
      <w:bookmarkStart w:id="0" w:name="l1"/>
      <w:bookmarkEnd w:id="0"/>
      <w:r w:rsidRPr="00190B93">
        <w:rPr>
          <w:rFonts w:ascii="Times New Roman" w:hAnsi="Times New Roman"/>
          <w:spacing w:val="-2"/>
          <w:sz w:val="28"/>
          <w:szCs w:val="28"/>
        </w:rPr>
        <w:t xml:space="preserve">контрольно-счетных органов субъектов Российской Федерации и муниципальных образований»,  </w:t>
      </w:r>
      <w:r w:rsidRPr="006B4934">
        <w:rPr>
          <w:rFonts w:ascii="Times New Roman" w:hAnsi="Times New Roman"/>
          <w:bCs/>
          <w:sz w:val="28"/>
          <w:szCs w:val="28"/>
        </w:rPr>
        <w:t xml:space="preserve"> </w:t>
      </w:r>
      <w:r w:rsidRPr="006B49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Положением</w:t>
      </w:r>
      <w:r w:rsidRPr="006B4934">
        <w:rPr>
          <w:rFonts w:ascii="Times New Roman" w:hAnsi="Times New Roman"/>
          <w:bCs/>
          <w:sz w:val="28"/>
          <w:szCs w:val="28"/>
        </w:rPr>
        <w:t xml:space="preserve"> о </w:t>
      </w:r>
      <w:proofErr w:type="spellStart"/>
      <w:r w:rsidR="002D638D">
        <w:rPr>
          <w:rFonts w:ascii="Times New Roman" w:hAnsi="Times New Roman"/>
          <w:bCs/>
          <w:sz w:val="28"/>
          <w:szCs w:val="28"/>
        </w:rPr>
        <w:t>к</w:t>
      </w:r>
      <w:r w:rsidRPr="006B4934">
        <w:rPr>
          <w:rFonts w:ascii="Times New Roman" w:hAnsi="Times New Roman"/>
          <w:bCs/>
          <w:sz w:val="28"/>
          <w:szCs w:val="28"/>
        </w:rPr>
        <w:t>онтрольно</w:t>
      </w:r>
      <w:proofErr w:type="spellEnd"/>
      <w:r w:rsidRPr="006B4934">
        <w:rPr>
          <w:rFonts w:ascii="Times New Roman" w:hAnsi="Times New Roman"/>
          <w:bCs/>
          <w:sz w:val="28"/>
          <w:szCs w:val="28"/>
        </w:rPr>
        <w:t xml:space="preserve"> – сч</w:t>
      </w:r>
      <w:r>
        <w:rPr>
          <w:rFonts w:ascii="Times New Roman" w:hAnsi="Times New Roman"/>
          <w:bCs/>
          <w:sz w:val="28"/>
          <w:szCs w:val="28"/>
        </w:rPr>
        <w:t>е</w:t>
      </w:r>
      <w:r w:rsidRPr="006B4934">
        <w:rPr>
          <w:rFonts w:ascii="Times New Roman" w:hAnsi="Times New Roman"/>
          <w:bCs/>
          <w:sz w:val="28"/>
          <w:szCs w:val="28"/>
        </w:rPr>
        <w:t>тно</w:t>
      </w:r>
      <w:r w:rsidR="002D638D">
        <w:rPr>
          <w:rFonts w:ascii="Times New Roman" w:hAnsi="Times New Roman"/>
          <w:bCs/>
          <w:sz w:val="28"/>
          <w:szCs w:val="28"/>
        </w:rPr>
        <w:t xml:space="preserve">м органе </w:t>
      </w:r>
      <w:proofErr w:type="spellStart"/>
      <w:r w:rsidR="002D638D">
        <w:rPr>
          <w:rFonts w:ascii="Times New Roman" w:hAnsi="Times New Roman"/>
          <w:bCs/>
          <w:sz w:val="28"/>
          <w:szCs w:val="28"/>
        </w:rPr>
        <w:t>Арзгирского</w:t>
      </w:r>
      <w:proofErr w:type="spellEnd"/>
      <w:r w:rsidR="002D638D">
        <w:rPr>
          <w:rFonts w:ascii="Times New Roman" w:hAnsi="Times New Roman"/>
          <w:bCs/>
          <w:sz w:val="28"/>
          <w:szCs w:val="28"/>
        </w:rPr>
        <w:t xml:space="preserve"> </w:t>
      </w:r>
      <w:r w:rsidRPr="006B4934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="00883E09">
        <w:rPr>
          <w:rFonts w:ascii="Times New Roman" w:hAnsi="Times New Roman"/>
          <w:bCs/>
          <w:sz w:val="28"/>
          <w:szCs w:val="28"/>
        </w:rPr>
        <w:t>округа</w:t>
      </w:r>
      <w:r w:rsidRPr="006B4934">
        <w:rPr>
          <w:rFonts w:ascii="Times New Roman" w:hAnsi="Times New Roman"/>
          <w:bCs/>
          <w:sz w:val="28"/>
          <w:szCs w:val="28"/>
        </w:rPr>
        <w:t xml:space="preserve"> Ставропольского края</w:t>
      </w:r>
      <w:r w:rsidRPr="006B4934">
        <w:rPr>
          <w:rFonts w:ascii="Times New Roman" w:hAnsi="Times New Roman"/>
          <w:sz w:val="28"/>
          <w:szCs w:val="28"/>
        </w:rPr>
        <w:t>,</w:t>
      </w:r>
      <w:r w:rsidRPr="006B4934">
        <w:rPr>
          <w:rFonts w:ascii="Times New Roman" w:hAnsi="Times New Roman"/>
          <w:bCs/>
          <w:sz w:val="28"/>
          <w:szCs w:val="28"/>
        </w:rPr>
        <w:t xml:space="preserve"> утвержденн</w:t>
      </w:r>
      <w:r>
        <w:rPr>
          <w:rFonts w:ascii="Times New Roman" w:hAnsi="Times New Roman"/>
          <w:bCs/>
          <w:sz w:val="28"/>
          <w:szCs w:val="28"/>
        </w:rPr>
        <w:t>ым</w:t>
      </w:r>
      <w:r w:rsidRPr="006B4934">
        <w:rPr>
          <w:rFonts w:ascii="Times New Roman" w:hAnsi="Times New Roman"/>
          <w:bCs/>
          <w:sz w:val="28"/>
          <w:szCs w:val="28"/>
        </w:rPr>
        <w:t xml:space="preserve"> решением </w:t>
      </w:r>
      <w:r w:rsidR="00883E09">
        <w:rPr>
          <w:rFonts w:ascii="Times New Roman" w:hAnsi="Times New Roman"/>
          <w:bCs/>
          <w:sz w:val="28"/>
          <w:szCs w:val="28"/>
        </w:rPr>
        <w:t>С</w:t>
      </w:r>
      <w:r w:rsidRPr="006B4934">
        <w:rPr>
          <w:rFonts w:ascii="Times New Roman" w:hAnsi="Times New Roman"/>
          <w:bCs/>
          <w:sz w:val="28"/>
          <w:szCs w:val="28"/>
        </w:rPr>
        <w:t xml:space="preserve">овета </w:t>
      </w:r>
      <w:r w:rsidR="00883E09">
        <w:rPr>
          <w:rFonts w:ascii="Times New Roman" w:hAnsi="Times New Roman"/>
          <w:bCs/>
          <w:sz w:val="28"/>
          <w:szCs w:val="28"/>
        </w:rPr>
        <w:t xml:space="preserve">депутатов </w:t>
      </w:r>
      <w:proofErr w:type="spellStart"/>
      <w:r w:rsidR="002D638D">
        <w:rPr>
          <w:rFonts w:ascii="Times New Roman" w:hAnsi="Times New Roman"/>
          <w:bCs/>
          <w:sz w:val="28"/>
          <w:szCs w:val="28"/>
        </w:rPr>
        <w:t>Арзгирского</w:t>
      </w:r>
      <w:proofErr w:type="spellEnd"/>
      <w:r w:rsidR="002D638D">
        <w:rPr>
          <w:rFonts w:ascii="Times New Roman" w:hAnsi="Times New Roman"/>
          <w:bCs/>
          <w:sz w:val="28"/>
          <w:szCs w:val="28"/>
        </w:rPr>
        <w:t xml:space="preserve"> </w:t>
      </w:r>
      <w:r w:rsidRPr="006B4934">
        <w:rPr>
          <w:rFonts w:ascii="Times New Roman" w:hAnsi="Times New Roman"/>
          <w:bCs/>
          <w:sz w:val="28"/>
          <w:szCs w:val="28"/>
        </w:rPr>
        <w:t xml:space="preserve"> муниципального </w:t>
      </w:r>
      <w:r w:rsidR="00883E09">
        <w:rPr>
          <w:rFonts w:ascii="Times New Roman" w:hAnsi="Times New Roman"/>
          <w:bCs/>
          <w:sz w:val="28"/>
          <w:szCs w:val="28"/>
        </w:rPr>
        <w:t>округа</w:t>
      </w:r>
      <w:r w:rsidRPr="006B4934">
        <w:rPr>
          <w:rFonts w:ascii="Times New Roman" w:hAnsi="Times New Roman"/>
          <w:bCs/>
          <w:sz w:val="28"/>
          <w:szCs w:val="28"/>
        </w:rPr>
        <w:t xml:space="preserve"> Ставропольского края  от  </w:t>
      </w:r>
      <w:r w:rsidR="009C6BD1">
        <w:rPr>
          <w:rFonts w:ascii="Times New Roman" w:hAnsi="Times New Roman"/>
          <w:bCs/>
          <w:sz w:val="28"/>
          <w:szCs w:val="28"/>
        </w:rPr>
        <w:t>03 декаб</w:t>
      </w:r>
      <w:r w:rsidR="00883E09">
        <w:rPr>
          <w:rFonts w:ascii="Times New Roman" w:hAnsi="Times New Roman"/>
          <w:bCs/>
          <w:sz w:val="28"/>
          <w:szCs w:val="28"/>
        </w:rPr>
        <w:t>ря</w:t>
      </w:r>
      <w:r w:rsidR="002D638D">
        <w:rPr>
          <w:rFonts w:ascii="Times New Roman" w:hAnsi="Times New Roman"/>
          <w:bCs/>
          <w:sz w:val="28"/>
          <w:szCs w:val="28"/>
        </w:rPr>
        <w:t xml:space="preserve"> 20</w:t>
      </w:r>
      <w:r w:rsidR="00883E09">
        <w:rPr>
          <w:rFonts w:ascii="Times New Roman" w:hAnsi="Times New Roman"/>
          <w:bCs/>
          <w:sz w:val="28"/>
          <w:szCs w:val="28"/>
        </w:rPr>
        <w:t>2</w:t>
      </w:r>
      <w:r w:rsidR="009C6BD1">
        <w:rPr>
          <w:rFonts w:ascii="Times New Roman" w:hAnsi="Times New Roman"/>
          <w:bCs/>
          <w:sz w:val="28"/>
          <w:szCs w:val="28"/>
        </w:rPr>
        <w:t>1</w:t>
      </w:r>
      <w:r w:rsidRPr="006B4934">
        <w:rPr>
          <w:rFonts w:ascii="Times New Roman" w:hAnsi="Times New Roman"/>
          <w:bCs/>
          <w:sz w:val="28"/>
          <w:szCs w:val="28"/>
        </w:rPr>
        <w:t xml:space="preserve"> года №</w:t>
      </w:r>
      <w:r w:rsidR="00883E09">
        <w:rPr>
          <w:rFonts w:ascii="Times New Roman" w:hAnsi="Times New Roman"/>
          <w:bCs/>
          <w:sz w:val="28"/>
          <w:szCs w:val="28"/>
        </w:rPr>
        <w:t>1</w:t>
      </w:r>
      <w:r w:rsidR="009C6BD1"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 w:rsidRPr="00714E68">
        <w:rPr>
          <w:rFonts w:ascii="Times New Roman" w:eastAsia="Times New Roman" w:hAnsi="Times New Roman"/>
          <w:sz w:val="28"/>
          <w:szCs w:val="28"/>
          <w:lang w:eastAsia="ru-RU"/>
        </w:rPr>
        <w:t>Общих требований к стандартам внешнего государственного и муниципального контроля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утвержденными Коллегией Счетной палаты РФ (протокол от 17 октября 2014 года № 47К (993)</w:t>
      </w:r>
      <w:r w:rsidRPr="00714E68">
        <w:rPr>
          <w:rFonts w:ascii="Times New Roman" w:hAnsi="Times New Roman"/>
          <w:spacing w:val="-2"/>
          <w:sz w:val="28"/>
          <w:szCs w:val="28"/>
        </w:rPr>
        <w:t>.</w:t>
      </w:r>
    </w:p>
    <w:p w:rsidR="00235B96" w:rsidRPr="00190B93" w:rsidRDefault="00235B96" w:rsidP="00235B96">
      <w:pPr>
        <w:pStyle w:val="a4"/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0B93">
        <w:rPr>
          <w:rFonts w:ascii="Times New Roman" w:hAnsi="Times New Roman"/>
          <w:sz w:val="28"/>
          <w:szCs w:val="28"/>
        </w:rPr>
        <w:t xml:space="preserve">Цель </w:t>
      </w:r>
      <w:proofErr w:type="gramStart"/>
      <w:r w:rsidRPr="00190B93">
        <w:rPr>
          <w:rFonts w:ascii="Times New Roman" w:hAnsi="Times New Roman"/>
          <w:sz w:val="28"/>
          <w:szCs w:val="28"/>
        </w:rPr>
        <w:t>Стандарта  –</w:t>
      </w:r>
      <w:proofErr w:type="gramEnd"/>
      <w:r w:rsidRPr="00190B93">
        <w:rPr>
          <w:rFonts w:ascii="Times New Roman" w:hAnsi="Times New Roman"/>
          <w:sz w:val="28"/>
          <w:szCs w:val="28"/>
        </w:rPr>
        <w:t xml:space="preserve"> определение принципов, правил и процедур организации, проведения и оформления результатов контрольных мероприятий </w:t>
      </w:r>
      <w:r w:rsidR="002D638D">
        <w:rPr>
          <w:rFonts w:ascii="Times New Roman" w:hAnsi="Times New Roman"/>
          <w:sz w:val="28"/>
          <w:szCs w:val="28"/>
        </w:rPr>
        <w:t>к</w:t>
      </w:r>
      <w:r w:rsidRPr="00190B93">
        <w:rPr>
          <w:rFonts w:ascii="Times New Roman" w:hAnsi="Times New Roman"/>
          <w:sz w:val="28"/>
          <w:szCs w:val="28"/>
        </w:rPr>
        <w:t>онтрольно-счетн</w:t>
      </w:r>
      <w:r w:rsidR="002D638D">
        <w:rPr>
          <w:rFonts w:ascii="Times New Roman" w:hAnsi="Times New Roman"/>
          <w:sz w:val="28"/>
          <w:szCs w:val="28"/>
        </w:rPr>
        <w:t xml:space="preserve">ым органом </w:t>
      </w:r>
      <w:proofErr w:type="spellStart"/>
      <w:r w:rsidR="002D638D">
        <w:rPr>
          <w:rFonts w:ascii="Times New Roman" w:hAnsi="Times New Roman"/>
          <w:sz w:val="28"/>
          <w:szCs w:val="28"/>
        </w:rPr>
        <w:t>Арзгирского</w:t>
      </w:r>
      <w:proofErr w:type="spellEnd"/>
      <w:r w:rsidRPr="00B80A7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</w:t>
      </w:r>
      <w:r w:rsidR="00883E09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Pr="00B80A78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Ставропольского края</w:t>
      </w:r>
      <w:r w:rsidRPr="00190B93">
        <w:rPr>
          <w:rFonts w:ascii="Times New Roman" w:hAnsi="Times New Roman"/>
          <w:sz w:val="28"/>
          <w:szCs w:val="28"/>
        </w:rPr>
        <w:t xml:space="preserve"> (далее – КС</w:t>
      </w:r>
      <w:r w:rsidR="002D638D">
        <w:rPr>
          <w:rFonts w:ascii="Times New Roman" w:hAnsi="Times New Roman"/>
          <w:sz w:val="28"/>
          <w:szCs w:val="28"/>
        </w:rPr>
        <w:t>О</w:t>
      </w:r>
      <w:r w:rsidRPr="00190B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АМ</w:t>
      </w:r>
      <w:r w:rsidR="00883E0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СК</w:t>
      </w:r>
      <w:r w:rsidRPr="00190B93">
        <w:rPr>
          <w:rFonts w:ascii="Times New Roman" w:hAnsi="Times New Roman"/>
          <w:sz w:val="28"/>
          <w:szCs w:val="28"/>
        </w:rPr>
        <w:t>), обусловленных применением метода аудита эффективности.</w:t>
      </w:r>
    </w:p>
    <w:p w:rsidR="00235B96" w:rsidRPr="00190B93" w:rsidRDefault="00235B96" w:rsidP="00235B96">
      <w:pPr>
        <w:pStyle w:val="a4"/>
        <w:widowControl w:val="0"/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0B93">
        <w:rPr>
          <w:rFonts w:ascii="Times New Roman" w:hAnsi="Times New Roman"/>
          <w:sz w:val="28"/>
          <w:szCs w:val="28"/>
        </w:rPr>
        <w:t xml:space="preserve">Основными задачами </w:t>
      </w:r>
      <w:proofErr w:type="gramStart"/>
      <w:r w:rsidRPr="00190B93">
        <w:rPr>
          <w:rFonts w:ascii="Times New Roman" w:hAnsi="Times New Roman"/>
          <w:sz w:val="28"/>
          <w:szCs w:val="28"/>
        </w:rPr>
        <w:t>Стандарта  являются</w:t>
      </w:r>
      <w:proofErr w:type="gramEnd"/>
      <w:r w:rsidRPr="00190B93">
        <w:rPr>
          <w:rFonts w:ascii="Times New Roman" w:hAnsi="Times New Roman"/>
          <w:sz w:val="28"/>
          <w:szCs w:val="28"/>
        </w:rPr>
        <w:t xml:space="preserve"> определение аудита эффективности и установление требований, направленных на обеспечение объективности и доказательности оценок эффективности, реализуемости и надежности предложений по совершенствованию работы с </w:t>
      </w:r>
      <w:r>
        <w:rPr>
          <w:rFonts w:ascii="Times New Roman" w:hAnsi="Times New Roman"/>
          <w:sz w:val="28"/>
          <w:szCs w:val="28"/>
        </w:rPr>
        <w:t xml:space="preserve">бюджетными </w:t>
      </w:r>
      <w:r w:rsidRPr="00190B93">
        <w:rPr>
          <w:rFonts w:ascii="Times New Roman" w:hAnsi="Times New Roman"/>
          <w:sz w:val="28"/>
          <w:szCs w:val="28"/>
        </w:rPr>
        <w:t>средствами в материалах КС</w:t>
      </w:r>
      <w:r w:rsidR="002D638D">
        <w:rPr>
          <w:rFonts w:ascii="Times New Roman" w:hAnsi="Times New Roman"/>
          <w:sz w:val="28"/>
          <w:szCs w:val="28"/>
        </w:rPr>
        <w:t>О</w:t>
      </w:r>
      <w:r w:rsidRPr="00190B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АМ</w:t>
      </w:r>
      <w:r w:rsidR="00883E09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СК</w:t>
      </w:r>
      <w:r w:rsidRPr="00190B93">
        <w:rPr>
          <w:rFonts w:ascii="Times New Roman" w:hAnsi="Times New Roman"/>
          <w:sz w:val="28"/>
          <w:szCs w:val="28"/>
        </w:rPr>
        <w:t>.</w:t>
      </w:r>
    </w:p>
    <w:p w:rsidR="00235B96" w:rsidRDefault="00235B96" w:rsidP="00235B96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proofErr w:type="gramStart"/>
      <w:r w:rsidRPr="00EB2159">
        <w:rPr>
          <w:rFonts w:ascii="Times New Roman" w:hAnsi="Times New Roman"/>
          <w:spacing w:val="-4"/>
          <w:sz w:val="28"/>
          <w:szCs w:val="28"/>
        </w:rPr>
        <w:t>Стандарт  является</w:t>
      </w:r>
      <w:proofErr w:type="gramEnd"/>
      <w:r w:rsidRPr="00EB2159">
        <w:rPr>
          <w:rFonts w:ascii="Times New Roman" w:hAnsi="Times New Roman"/>
          <w:spacing w:val="-4"/>
          <w:sz w:val="28"/>
          <w:szCs w:val="28"/>
        </w:rPr>
        <w:t xml:space="preserve"> обязательным к применению  должностными лицами  КС</w:t>
      </w:r>
      <w:r w:rsidR="002D638D">
        <w:rPr>
          <w:rFonts w:ascii="Times New Roman" w:hAnsi="Times New Roman"/>
          <w:spacing w:val="-4"/>
          <w:sz w:val="28"/>
          <w:szCs w:val="28"/>
        </w:rPr>
        <w:t>О</w:t>
      </w:r>
      <w:r w:rsidRPr="00EB2159">
        <w:rPr>
          <w:rFonts w:ascii="Times New Roman" w:hAnsi="Times New Roman"/>
          <w:spacing w:val="-4"/>
          <w:sz w:val="28"/>
          <w:szCs w:val="28"/>
        </w:rPr>
        <w:t xml:space="preserve">  АМ</w:t>
      </w:r>
      <w:r w:rsidR="00883E09">
        <w:rPr>
          <w:rFonts w:ascii="Times New Roman" w:hAnsi="Times New Roman"/>
          <w:spacing w:val="-4"/>
          <w:sz w:val="28"/>
          <w:szCs w:val="28"/>
        </w:rPr>
        <w:t>О</w:t>
      </w:r>
      <w:r w:rsidRPr="00EB2159">
        <w:rPr>
          <w:rFonts w:ascii="Times New Roman" w:hAnsi="Times New Roman"/>
          <w:spacing w:val="-4"/>
          <w:sz w:val="28"/>
          <w:szCs w:val="28"/>
        </w:rPr>
        <w:t xml:space="preserve"> СК.</w:t>
      </w:r>
    </w:p>
    <w:p w:rsidR="00235B96" w:rsidRPr="00190B93" w:rsidRDefault="00235B96" w:rsidP="00235B96">
      <w:pPr>
        <w:widowControl w:val="0"/>
        <w:numPr>
          <w:ilvl w:val="1"/>
          <w:numId w:val="2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pacing w:val="-4"/>
          <w:sz w:val="28"/>
          <w:szCs w:val="28"/>
        </w:rPr>
      </w:pPr>
      <w:r w:rsidRPr="00EB2159">
        <w:rPr>
          <w:rFonts w:ascii="Times New Roman" w:hAnsi="Times New Roman"/>
          <w:spacing w:val="-4"/>
          <w:sz w:val="28"/>
          <w:szCs w:val="28"/>
        </w:rPr>
        <w:t xml:space="preserve"> Аудит эффективности как метод контроля заключается в анализе финансовых и натуральных показателей деятельности </w:t>
      </w:r>
      <w:r w:rsidRPr="00EB2159">
        <w:rPr>
          <w:rFonts w:ascii="Times New Roman" w:hAnsi="Times New Roman"/>
          <w:sz w:val="28"/>
          <w:szCs w:val="28"/>
        </w:rPr>
        <w:t>проверяемых органов и организаци</w:t>
      </w:r>
      <w:r w:rsidRPr="00EB2159">
        <w:rPr>
          <w:rFonts w:ascii="Times New Roman" w:hAnsi="Times New Roman"/>
          <w:spacing w:val="-4"/>
          <w:sz w:val="28"/>
          <w:szCs w:val="28"/>
        </w:rPr>
        <w:t>й и (или) показателей социально-экономического развития, зависящих от их деятельности, с целью формирования доказательных выводов об эффективности использования государственных средств.</w:t>
      </w:r>
    </w:p>
    <w:p w:rsidR="00235B96" w:rsidRPr="00190B93" w:rsidRDefault="00235B96" w:rsidP="00235B96">
      <w:pPr>
        <w:widowControl w:val="0"/>
        <w:numPr>
          <w:ilvl w:val="1"/>
          <w:numId w:val="2"/>
        </w:numPr>
        <w:tabs>
          <w:tab w:val="left" w:pos="13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90B93">
        <w:rPr>
          <w:rFonts w:ascii="Times New Roman" w:hAnsi="Times New Roman"/>
          <w:sz w:val="28"/>
          <w:szCs w:val="28"/>
        </w:rPr>
        <w:t>Предметом аудита эффективности является деятельность проверяемых органов и организаций по использованию</w:t>
      </w:r>
      <w:r>
        <w:rPr>
          <w:rFonts w:ascii="Times New Roman" w:hAnsi="Times New Roman"/>
          <w:sz w:val="28"/>
          <w:szCs w:val="28"/>
        </w:rPr>
        <w:t xml:space="preserve"> бюджетных</w:t>
      </w:r>
      <w:r w:rsidRPr="00190B93">
        <w:rPr>
          <w:rFonts w:ascii="Times New Roman" w:hAnsi="Times New Roman"/>
          <w:sz w:val="28"/>
          <w:szCs w:val="28"/>
        </w:rPr>
        <w:t xml:space="preserve"> средств для достижения целей социально-экономического развития, решения (выполнения) государственных задач и функций </w:t>
      </w:r>
      <w:proofErr w:type="spellStart"/>
      <w:r w:rsidRPr="00B80A7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D638D">
        <w:rPr>
          <w:rFonts w:ascii="Times New Roman" w:eastAsia="Times New Roman" w:hAnsi="Times New Roman"/>
          <w:sz w:val="28"/>
          <w:szCs w:val="28"/>
          <w:lang w:eastAsia="ru-RU"/>
        </w:rPr>
        <w:t>рзгирского</w:t>
      </w:r>
      <w:proofErr w:type="spellEnd"/>
      <w:r w:rsidRPr="00B80A7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</w:t>
      </w:r>
      <w:r w:rsidR="00883E09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Pr="00B80A78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Ставропольского края</w:t>
      </w:r>
      <w:r w:rsidRPr="00190B93">
        <w:rPr>
          <w:rFonts w:ascii="Times New Roman" w:hAnsi="Times New Roman"/>
          <w:sz w:val="28"/>
          <w:szCs w:val="28"/>
        </w:rPr>
        <w:t>.</w:t>
      </w:r>
    </w:p>
    <w:p w:rsidR="00235B96" w:rsidRPr="00190B93" w:rsidRDefault="00235B96" w:rsidP="00235B96">
      <w:pPr>
        <w:widowControl w:val="0"/>
        <w:tabs>
          <w:tab w:val="left" w:pos="132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90B93">
        <w:rPr>
          <w:rFonts w:ascii="Times New Roman" w:hAnsi="Times New Roman"/>
          <w:sz w:val="28"/>
          <w:szCs w:val="28"/>
        </w:rPr>
        <w:t xml:space="preserve">Целью аудита эффективности является объективная и доказательная оценка эффективности использования </w:t>
      </w:r>
      <w:proofErr w:type="gramStart"/>
      <w:r>
        <w:rPr>
          <w:rFonts w:ascii="Times New Roman" w:hAnsi="Times New Roman"/>
          <w:sz w:val="28"/>
          <w:szCs w:val="28"/>
        </w:rPr>
        <w:t>бюджетных</w:t>
      </w:r>
      <w:r w:rsidRPr="00190B9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0B93">
        <w:rPr>
          <w:rFonts w:ascii="Times New Roman" w:hAnsi="Times New Roman"/>
          <w:sz w:val="28"/>
          <w:szCs w:val="28"/>
        </w:rPr>
        <w:t>средств</w:t>
      </w:r>
      <w:proofErr w:type="gramEnd"/>
      <w:r w:rsidRPr="00190B93">
        <w:rPr>
          <w:rFonts w:ascii="Times New Roman" w:hAnsi="Times New Roman"/>
          <w:sz w:val="28"/>
          <w:szCs w:val="28"/>
        </w:rPr>
        <w:t xml:space="preserve">, достижения целей социально-экономического развития, решения (выполнения) государственных задач и функций </w:t>
      </w:r>
      <w:proofErr w:type="spellStart"/>
      <w:r w:rsidRPr="00B80A7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2D638D">
        <w:rPr>
          <w:rFonts w:ascii="Times New Roman" w:eastAsia="Times New Roman" w:hAnsi="Times New Roman"/>
          <w:sz w:val="28"/>
          <w:szCs w:val="28"/>
          <w:lang w:eastAsia="ru-RU"/>
        </w:rPr>
        <w:t>рзгирского</w:t>
      </w:r>
      <w:proofErr w:type="spellEnd"/>
      <w:r w:rsidRPr="00B80A78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</w:t>
      </w:r>
      <w:r w:rsidR="00883E09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Pr="00B80A78">
        <w:rPr>
          <w:rFonts w:ascii="Times New Roman" w:eastAsia="Times New Roman" w:hAnsi="Times New Roman"/>
          <w:sz w:val="28"/>
          <w:szCs w:val="28"/>
          <w:lang w:eastAsia="ru-RU"/>
        </w:rPr>
        <w:t xml:space="preserve"> Ставропольского края</w:t>
      </w:r>
      <w:r w:rsidRPr="00190B93">
        <w:rPr>
          <w:rFonts w:ascii="Times New Roman" w:hAnsi="Times New Roman"/>
          <w:sz w:val="28"/>
          <w:szCs w:val="28"/>
        </w:rPr>
        <w:t>.</w:t>
      </w:r>
    </w:p>
    <w:p w:rsidR="00235B96" w:rsidRPr="008C4963" w:rsidRDefault="00235B96" w:rsidP="00235B96">
      <w:pPr>
        <w:widowControl w:val="0"/>
        <w:tabs>
          <w:tab w:val="left" w:pos="12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highlight w:val="yellow"/>
        </w:rPr>
      </w:pPr>
    </w:p>
    <w:p w:rsidR="00235B96" w:rsidRDefault="00235B96" w:rsidP="00235B96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Toc314732031"/>
      <w:bookmarkStart w:id="2" w:name="_Toc314732074"/>
      <w:bookmarkEnd w:id="1"/>
      <w:bookmarkEnd w:id="2"/>
      <w:r w:rsidRPr="008670B0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Содержание и организация аудита эффективности</w:t>
      </w:r>
    </w:p>
    <w:p w:rsidR="00235B96" w:rsidRPr="008670B0" w:rsidRDefault="00235B96" w:rsidP="00235B96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5B96" w:rsidRPr="008E6B90" w:rsidRDefault="00235B96" w:rsidP="00235B9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E6B90">
        <w:rPr>
          <w:rFonts w:ascii="Times New Roman" w:eastAsia="Times New Roman" w:hAnsi="Times New Roman"/>
          <w:sz w:val="28"/>
          <w:szCs w:val="28"/>
          <w:lang w:eastAsia="ru-RU"/>
        </w:rPr>
        <w:t xml:space="preserve">2.1.  Объектами аудита эффективности являются органы и организации, указанные в части 4 статьи 9 Федерального закона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РФ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Pr="008E6B90">
        <w:rPr>
          <w:rFonts w:ascii="Times New Roman" w:eastAsia="Times New Roman" w:hAnsi="Times New Roman"/>
          <w:sz w:val="28"/>
          <w:szCs w:val="28"/>
          <w:lang w:eastAsia="ru-RU"/>
        </w:rPr>
        <w:t xml:space="preserve"> 07.02.2011г.</w:t>
      </w:r>
      <w:proofErr w:type="gramEnd"/>
      <w:r w:rsidRPr="008E6B90">
        <w:rPr>
          <w:rFonts w:ascii="Times New Roman" w:eastAsia="Times New Roman" w:hAnsi="Times New Roman"/>
          <w:sz w:val="28"/>
          <w:szCs w:val="28"/>
          <w:lang w:eastAsia="ru-RU"/>
        </w:rPr>
        <w:t xml:space="preserve"> № 6-ФЗ «Об общих принципах организации и деятельности контрольно-счетных органов субъектов Российской Федерации и муниципальных образований»  (далее – объекты аудита, проверяемые объекты). </w:t>
      </w:r>
    </w:p>
    <w:p w:rsidR="00235B96" w:rsidRPr="008670B0" w:rsidRDefault="00235B96" w:rsidP="00235B9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0B0">
        <w:rPr>
          <w:rFonts w:ascii="Times New Roman" w:eastAsia="Times New Roman" w:hAnsi="Times New Roman"/>
          <w:sz w:val="28"/>
          <w:szCs w:val="28"/>
          <w:lang w:eastAsia="ru-RU"/>
        </w:rPr>
        <w:t xml:space="preserve">2.2. Аудит эффективности проводится в три этапа: подготовительный, основной и заключительный. </w:t>
      </w:r>
    </w:p>
    <w:p w:rsidR="00235B96" w:rsidRPr="008670B0" w:rsidRDefault="00235B96" w:rsidP="00235B9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0B0">
        <w:rPr>
          <w:rFonts w:ascii="Times New Roman" w:eastAsia="Times New Roman" w:hAnsi="Times New Roman"/>
          <w:sz w:val="28"/>
          <w:szCs w:val="28"/>
          <w:lang w:eastAsia="ru-RU"/>
        </w:rPr>
        <w:t xml:space="preserve">2.3. На подготовительном этапе аудита эффективности осуществляется предварительное изучение предмета и объектов аудита эффективности для определения целей и вопросов программы проведения контрольного мероприятия, методов его проведения, а также для выбора и (или) разработки критериев оценки эффективности. </w:t>
      </w:r>
    </w:p>
    <w:p w:rsidR="00235B96" w:rsidRPr="008670B0" w:rsidRDefault="00235B96" w:rsidP="00235B9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0B0">
        <w:rPr>
          <w:rFonts w:ascii="Times New Roman" w:eastAsia="Times New Roman" w:hAnsi="Times New Roman"/>
          <w:sz w:val="28"/>
          <w:szCs w:val="28"/>
          <w:lang w:eastAsia="ru-RU"/>
        </w:rPr>
        <w:t xml:space="preserve">2.4. На основном этапе аудита эффективности проводятся контрольные действия в соответствии с программой проведения контрольного мероприятия, в том числе непосредственно на объектах, в ходе которых осуществляется сбор фактических данных и информации, необходимых для получения доказательств, составляются акты, фиксирующие результаты контрольных действий. </w:t>
      </w:r>
    </w:p>
    <w:p w:rsidR="00235B96" w:rsidRPr="008670B0" w:rsidRDefault="00235B96" w:rsidP="00235B9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0B0">
        <w:rPr>
          <w:rFonts w:ascii="Times New Roman" w:eastAsia="Times New Roman" w:hAnsi="Times New Roman"/>
          <w:sz w:val="28"/>
          <w:szCs w:val="28"/>
          <w:lang w:eastAsia="ru-RU"/>
        </w:rPr>
        <w:t xml:space="preserve">2.5. На заключительном этапе аудита эффективности подготавливается отчет о результатах проведения контрольного мероприятия, оформляются другие документы по его результатам. </w:t>
      </w:r>
    </w:p>
    <w:p w:rsidR="00235B96" w:rsidRPr="008670B0" w:rsidRDefault="00235B96" w:rsidP="00235B9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0B0">
        <w:rPr>
          <w:rFonts w:ascii="Times New Roman" w:eastAsia="Times New Roman" w:hAnsi="Times New Roman"/>
          <w:sz w:val="28"/>
          <w:szCs w:val="28"/>
          <w:lang w:eastAsia="ru-RU"/>
        </w:rPr>
        <w:t xml:space="preserve">2.6. С учетом срока проведения контрольного мероприятия соотношение затрат времени между этапами аудита эффективности может варьироваться в каждом конкретном случае в зависимости от целей, характера предмета, объектов аудита эффективности. </w:t>
      </w:r>
    </w:p>
    <w:p w:rsidR="00235B96" w:rsidRPr="008670B0" w:rsidRDefault="00235B96" w:rsidP="00235B9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235B96" w:rsidRPr="00851F09" w:rsidRDefault="00235B96" w:rsidP="00235B96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F09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 Определение эффективности использования бюджетных средств</w:t>
      </w:r>
    </w:p>
    <w:p w:rsidR="00235B96" w:rsidRPr="008670B0" w:rsidRDefault="00235B96" w:rsidP="00235B9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0B0">
        <w:rPr>
          <w:rFonts w:ascii="Times New Roman" w:eastAsia="Times New Roman" w:hAnsi="Times New Roman"/>
          <w:sz w:val="28"/>
          <w:szCs w:val="28"/>
          <w:lang w:eastAsia="ru-RU"/>
        </w:rPr>
        <w:t xml:space="preserve">3.1. Эффективность использования бюджетных средств характеризуется соотношением результатов достижения целей и решения задач социально-экономического развития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D10891">
        <w:rPr>
          <w:rFonts w:ascii="Times New Roman" w:eastAsia="Times New Roman" w:hAnsi="Times New Roman"/>
          <w:sz w:val="28"/>
          <w:szCs w:val="28"/>
          <w:lang w:eastAsia="ru-RU"/>
        </w:rPr>
        <w:t>рзгирского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83E09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670B0">
        <w:rPr>
          <w:rFonts w:ascii="Times New Roman" w:eastAsia="Times New Roman" w:hAnsi="Times New Roman"/>
          <w:sz w:val="28"/>
          <w:szCs w:val="28"/>
          <w:lang w:eastAsia="ru-RU"/>
        </w:rPr>
        <w:t>и затратами на их достижение, которое включает определение экономности и результативности использования бюджетных средств. При проведении аудита эффективности устанавливается, насколько экономично и результативно использованы бюджетные средства объектами аудита на достижение запланированных целей, решение поставленных перед ними задач, выполнение возложенных функций, или определяются отдельные из указанных сторон эффективности использования бюджетных средств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1)</w:t>
      </w:r>
      <w:r w:rsidRPr="008670B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235B96" w:rsidRPr="008670B0" w:rsidRDefault="00235B96" w:rsidP="00235B9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70B0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3.2.   Экономность характеризуется достижением объектом аудита заданных результатов с использованием наименьшего объема бюджетных средств. Определение экономности использования бюджетных средств проверяемым объектом осуществляется посредством проверки способов достижения необходимых результатов (например, сравнение затраченных объектом аудита ресурсов на приобретение товаров, работ, услуг с аналогичными показателями предыдущего периода или с показателями других организаций). Для оценки экономности использования бюджетных средств необходимо установить, имелись ли у объекта аудита возможности достижения заданных результатов наименее затратным способом и их более рационального использования для того, чтобы достигнуть поставленных целей на основе использования меньшего объема бюджетных средств. </w:t>
      </w:r>
    </w:p>
    <w:p w:rsidR="00235B96" w:rsidRPr="00851F09" w:rsidRDefault="00235B96" w:rsidP="00235B9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F09">
        <w:rPr>
          <w:rFonts w:ascii="Times New Roman" w:eastAsia="Times New Roman" w:hAnsi="Times New Roman"/>
          <w:sz w:val="28"/>
          <w:szCs w:val="28"/>
          <w:lang w:eastAsia="ru-RU"/>
        </w:rPr>
        <w:t xml:space="preserve">3.3.   Результативность характеризуется достижением объектом аудита наилучших результатов с использованием определенного объема бюджетных средств. Для оценки результативности использования бюджетных средств необходимо установить, имелись ли у объекта аудита возможности достижения наилучших результатов с использованием определенного объема бюджетных средств на указанные цели. В процессе определения результативности использования бюджетных средств целесообразно провести анализ достижения установленных документами стратегического планирования и иными нормативными правовыми актами социально-экономических целей и решения поставленных задач, на которые были использованы бюджетные средства. </w:t>
      </w:r>
    </w:p>
    <w:p w:rsidR="00235B96" w:rsidRPr="00851F09" w:rsidRDefault="00235B96" w:rsidP="00235B9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F09">
        <w:rPr>
          <w:rFonts w:ascii="Times New Roman" w:eastAsia="Times New Roman" w:hAnsi="Times New Roman"/>
          <w:sz w:val="28"/>
          <w:szCs w:val="28"/>
          <w:lang w:eastAsia="ru-RU"/>
        </w:rPr>
        <w:t>В случаях, когда бюджетные средства использованы в полном объеме на закупку определенных товаров, выполнение конкретных работ, оказание услуг, результатом их использования будет наличие данных товаров, работ, услуг в запланированном количестве и требуемого качества. Если указанные товары, работы, услуги не обеспечивают удовлетворение потребностей тех, для кого они предназначены, необходимо с учетом особенностей проверяемой сферы использования бюджетных средств отметить не</w:t>
      </w:r>
      <w:r w:rsidR="00D108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51F09">
        <w:rPr>
          <w:rFonts w:ascii="Times New Roman" w:eastAsia="Times New Roman" w:hAnsi="Times New Roman"/>
          <w:sz w:val="28"/>
          <w:szCs w:val="28"/>
          <w:lang w:eastAsia="ru-RU"/>
        </w:rPr>
        <w:t>достижение или достижение не в полной мере целей и не</w:t>
      </w:r>
      <w:r w:rsidR="00D108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51F09">
        <w:rPr>
          <w:rFonts w:ascii="Times New Roman" w:eastAsia="Times New Roman" w:hAnsi="Times New Roman"/>
          <w:sz w:val="28"/>
          <w:szCs w:val="28"/>
          <w:lang w:eastAsia="ru-RU"/>
        </w:rPr>
        <w:t xml:space="preserve">решение или решение не в полной мере задач, установленных документами стратегического планирования или иными нормативными правовыми актами. </w:t>
      </w:r>
    </w:p>
    <w:p w:rsidR="00235B96" w:rsidRPr="00851F09" w:rsidRDefault="00235B96" w:rsidP="00235B96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F09">
        <w:rPr>
          <w:rFonts w:ascii="Times New Roman" w:eastAsia="Times New Roman" w:hAnsi="Times New Roman"/>
          <w:sz w:val="28"/>
          <w:szCs w:val="28"/>
          <w:lang w:eastAsia="ru-RU"/>
        </w:rPr>
        <w:t xml:space="preserve">Для оценки результативности использования бюджетных средств в определенных сферах применяются нормативы и показатели, используемые участниками бюджетного процесса при планировании бюджетных ассигнований. С целью установления использованного объектом аудита эффективности объема бюджетных средств в расчете на единицу выполненной работы, оказанной услуги используются нормативы финансовых затрат в случае оценки степени и полноты оказания </w:t>
      </w:r>
      <w:r w:rsidR="007B5EFF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Pr="00851F0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услуг, показатели </w:t>
      </w:r>
      <w:r w:rsidR="007B5EFF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Pr="00851F09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 и другие. </w:t>
      </w:r>
    </w:p>
    <w:p w:rsidR="00235B96" w:rsidRPr="00851F09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F09">
        <w:rPr>
          <w:rFonts w:ascii="Times New Roman" w:eastAsia="Times New Roman" w:hAnsi="Times New Roman"/>
          <w:sz w:val="28"/>
          <w:szCs w:val="28"/>
          <w:lang w:eastAsia="ru-RU"/>
        </w:rPr>
        <w:t>3.4.   Оценка эффективности исполь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зования бюджетных средств может </w:t>
      </w:r>
      <w:r w:rsidRPr="00851F09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осуществляться по следующим взаимосвязанным направлениям: </w:t>
      </w:r>
    </w:p>
    <w:p w:rsidR="00235B96" w:rsidRPr="00851F09" w:rsidRDefault="00235B96" w:rsidP="00235B96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F09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оценка эффективности использования бюджетных средств на реализацию </w:t>
      </w:r>
      <w:r w:rsidR="007B5EFF">
        <w:rPr>
          <w:rFonts w:ascii="Times New Roman" w:eastAsia="Times New Roman" w:hAnsi="Times New Roman"/>
          <w:sz w:val="28"/>
          <w:szCs w:val="28"/>
          <w:lang w:eastAsia="ru-RU"/>
        </w:rPr>
        <w:t>муниципальных</w:t>
      </w:r>
      <w:r w:rsidRPr="00851F09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 и непрограммных направлений деятельности; </w:t>
      </w:r>
    </w:p>
    <w:p w:rsidR="00235B96" w:rsidRPr="00851F09" w:rsidRDefault="00235B96" w:rsidP="00235B96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1F09">
        <w:rPr>
          <w:rFonts w:ascii="Times New Roman" w:eastAsia="Times New Roman" w:hAnsi="Times New Roman"/>
          <w:sz w:val="28"/>
          <w:szCs w:val="28"/>
          <w:lang w:eastAsia="ru-RU"/>
        </w:rPr>
        <w:t xml:space="preserve">оценка эффективности использования бюджетных средств на выполнение мероприятий; </w:t>
      </w:r>
    </w:p>
    <w:p w:rsidR="00235B96" w:rsidRPr="00EE007D" w:rsidRDefault="00235B96" w:rsidP="00235B96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51F09">
        <w:rPr>
          <w:rFonts w:ascii="Times New Roman" w:eastAsia="Times New Roman" w:hAnsi="Times New Roman"/>
          <w:sz w:val="28"/>
          <w:szCs w:val="28"/>
          <w:lang w:eastAsia="ru-RU"/>
        </w:rPr>
        <w:t>оценка эффективности использования бюджетных средств по отдельным видам расходов классификации расходов бюджетов</w:t>
      </w:r>
      <w:r w:rsidRPr="00EE007D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235B96" w:rsidRPr="0045254C" w:rsidRDefault="00235B96" w:rsidP="00235B96"/>
    <w:p w:rsidR="00235B96" w:rsidRPr="00204802" w:rsidRDefault="00235B96" w:rsidP="00235B9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0480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4. Предварительный этап проведения аудита эффективности</w:t>
      </w:r>
      <w:r w:rsidRPr="002048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35B96" w:rsidRPr="007525E3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E3">
        <w:rPr>
          <w:rFonts w:ascii="Times New Roman" w:eastAsia="Times New Roman" w:hAnsi="Times New Roman"/>
          <w:sz w:val="28"/>
          <w:szCs w:val="28"/>
          <w:lang w:eastAsia="ru-RU"/>
        </w:rPr>
        <w:t xml:space="preserve">4.1. Предварительное изучение предмета и объектов аудита эффективности   </w:t>
      </w:r>
    </w:p>
    <w:p w:rsidR="00235B96" w:rsidRPr="007525E3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E3">
        <w:rPr>
          <w:rFonts w:ascii="Times New Roman" w:eastAsia="Times New Roman" w:hAnsi="Times New Roman"/>
          <w:sz w:val="28"/>
          <w:szCs w:val="28"/>
          <w:lang w:eastAsia="ru-RU"/>
        </w:rPr>
        <w:t xml:space="preserve">4.1.1. В процессе предварительного изучения осуществляется сбор и проводится анализ необходимой информации, касающейся предмета и деятельности объектов аудита, выявляются и анализируются существующие риски неэффективного использования бюджетных средств. </w:t>
      </w:r>
    </w:p>
    <w:p w:rsidR="00235B96" w:rsidRPr="007525E3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E3">
        <w:rPr>
          <w:rFonts w:ascii="Times New Roman" w:eastAsia="Times New Roman" w:hAnsi="Times New Roman"/>
          <w:sz w:val="28"/>
          <w:szCs w:val="28"/>
          <w:lang w:eastAsia="ru-RU"/>
        </w:rPr>
        <w:t xml:space="preserve">4.1.2. . Для осуществления аудита эффективности необходимо выбирать, как правило, несколько целей, которые определяют границы содержания предмета, сформулированного в его наименовании. Формулировки этих целей должны указывать, на какие основные вопросы, относящиеся к оценке эффективности использования бюджетных средств в рамках предмета аудита эффективности и деятельности проверяемых объектов, ответит его проведение. </w:t>
      </w:r>
    </w:p>
    <w:p w:rsidR="00235B96" w:rsidRPr="007525E3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4.1.3</w:t>
      </w:r>
      <w:r w:rsidRPr="007525E3">
        <w:rPr>
          <w:rFonts w:ascii="Times New Roman" w:eastAsia="Times New Roman" w:hAnsi="Times New Roman"/>
          <w:sz w:val="28"/>
          <w:szCs w:val="28"/>
          <w:lang w:eastAsia="ru-RU"/>
        </w:rPr>
        <w:t xml:space="preserve">. Цели аудита эффективности должны быть направлены на такие аспекты проверяемой сферы использования бюджетных средств и деятельности объектов аудита, в которых выявлена высокая степень рисков неэффективного использования бюджетных средств, чтобы результаты проверки могли дать наибольший эффект от проведения данного аудита эффективности. </w:t>
      </w:r>
    </w:p>
    <w:p w:rsidR="00235B96" w:rsidRPr="007525E3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4.1.4</w:t>
      </w:r>
      <w:r w:rsidRPr="007525E3">
        <w:rPr>
          <w:rFonts w:ascii="Times New Roman" w:eastAsia="Times New Roman" w:hAnsi="Times New Roman"/>
          <w:sz w:val="28"/>
          <w:szCs w:val="28"/>
          <w:lang w:eastAsia="ru-RU"/>
        </w:rPr>
        <w:t xml:space="preserve">. Цели аудита эффективности должны иметь четкие формулировки и включать определение экономичности, продуктивности и результативности использования бюджетных средств в совокупности или их оценки в различном сочетании, в соответствии с которыми можно было бы сделать отвечающие им выводы и рекомендации по результатам аудита эффективности. </w:t>
      </w:r>
    </w:p>
    <w:p w:rsidR="00235B96" w:rsidRPr="007525E3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E3">
        <w:rPr>
          <w:rFonts w:ascii="Times New Roman" w:eastAsia="Times New Roman" w:hAnsi="Times New Roman"/>
          <w:sz w:val="28"/>
          <w:szCs w:val="28"/>
          <w:lang w:eastAsia="ru-RU"/>
        </w:rPr>
        <w:t>4.1.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7525E3">
        <w:rPr>
          <w:rFonts w:ascii="Times New Roman" w:eastAsia="Times New Roman" w:hAnsi="Times New Roman"/>
          <w:sz w:val="28"/>
          <w:szCs w:val="28"/>
          <w:lang w:eastAsia="ru-RU"/>
        </w:rPr>
        <w:t xml:space="preserve">. Вопросы аудита эффективности определяются по каждой цели и должны ей соответствовать. Перечень и содержание вопросов должны быть такими, чтобы результаты их проверки и анализа, выступающие в форме полученных доказательств, обеспечивали достижение поставленной цели аудита эффективности. </w:t>
      </w:r>
    </w:p>
    <w:p w:rsidR="00235B96" w:rsidRPr="007525E3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E3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вопросов по каждой цели аудита эффективности должно быть сравнительно небольшим, но они должны быть существенными и </w:t>
      </w:r>
      <w:r w:rsidRPr="007525E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важными для определения эффективности использования бюджетных средств в проверяемой сфере. </w:t>
      </w:r>
    </w:p>
    <w:p w:rsidR="00235B96" w:rsidRPr="007525E3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E3">
        <w:rPr>
          <w:rFonts w:ascii="Times New Roman" w:eastAsia="Times New Roman" w:hAnsi="Times New Roman"/>
          <w:sz w:val="28"/>
          <w:szCs w:val="28"/>
          <w:lang w:eastAsia="ru-RU"/>
        </w:rPr>
        <w:t>4.2. Критерии оценки эффективности использования бюджетных средств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7525E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35B96" w:rsidRPr="007525E3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E3">
        <w:rPr>
          <w:rFonts w:ascii="Times New Roman" w:eastAsia="Times New Roman" w:hAnsi="Times New Roman"/>
          <w:sz w:val="28"/>
          <w:szCs w:val="28"/>
          <w:lang w:eastAsia="ru-RU"/>
        </w:rPr>
        <w:t xml:space="preserve">4.2.1. Критерии оценки эффективности представляют собой качественные и количественные характеристики организации, процессов и результатов использования бюджетных средств и (или) деятельности объектов аудита, которые показывают, какими должны быть организация и процессы и какие результаты являются свидетельством эффективного использования бюджетных средств. </w:t>
      </w:r>
    </w:p>
    <w:p w:rsidR="00235B96" w:rsidRPr="007525E3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E3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Критерии оценки эффективности выбираются для каждой установленной цели аудита эффективности. Они должны соответствовать цели аудита эффективности и служить основой для заключений и выводов об эффективности использования бюджетных средств, которые делаются путем сравнения фактических данных о результатах использования бюджетных средств, полученных в процессе проверки и анализа, с установленными критериями. </w:t>
      </w:r>
    </w:p>
    <w:p w:rsidR="00235B96" w:rsidRPr="007525E3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E3">
        <w:rPr>
          <w:rFonts w:ascii="Times New Roman" w:eastAsia="Times New Roman" w:hAnsi="Times New Roman"/>
          <w:sz w:val="28"/>
          <w:szCs w:val="28"/>
          <w:lang w:eastAsia="ru-RU"/>
        </w:rPr>
        <w:t xml:space="preserve">4.2.2. Проверка и анализ организации использования бюджетных средств является, как правило, исходным пунктом проведения аудита эффективности. Проверяются и анализируются системы управления, планирования, мониторинга и контроля в проверяемой сфере использования бюджетных средств в соответствии с установленными критериями. </w:t>
      </w:r>
    </w:p>
    <w:p w:rsidR="00235B96" w:rsidRPr="007525E3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E3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Определяются наличие, надежность и результативность функционирования на проверяемых объектах внутреннего контроля, его способность обеспечивать в должной мере достижение запланированных результатов использования бюджетных средств. Как правило, тщательно изучаются и проверяются только те элементы системы контроля, в которых может существовать высокая степень риска их ненадежности. Кроме того, при проверке необходимо учитывать влияние того или иного элемента системы контроля на достижение запланированных результатов. </w:t>
      </w:r>
    </w:p>
    <w:p w:rsidR="00235B96" w:rsidRPr="007525E3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E3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случае, если установлено, что система внутреннего контроля функционирует достаточно эффективно, можно предполагать, что конечные результаты, достигнутые в проверяемой сфере использования бюджетных средств или в работе проверяемого объекта, являются вполне удовлетворительными и не требуют специальной проверки в ходе аудита эффективности. </w:t>
      </w:r>
    </w:p>
    <w:p w:rsidR="00235B96" w:rsidRPr="007525E3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E3">
        <w:rPr>
          <w:rFonts w:ascii="Times New Roman" w:eastAsia="Times New Roman" w:hAnsi="Times New Roman"/>
          <w:sz w:val="28"/>
          <w:szCs w:val="28"/>
          <w:lang w:eastAsia="ru-RU"/>
        </w:rPr>
        <w:t xml:space="preserve">4.2.3. При анализе результатов использования бюджетных средств в проверяемой сфере проводится сравнительная оценка фактических и запланированных результатов, причем на начальном этапе проверяются и изучаются результаты деятельности по их использованию, а не применявшиеся для их достижения методы или процессы. Для такого подхода необходимы соответствующие критерии в целях качественной и </w:t>
      </w:r>
      <w:r w:rsidRPr="007525E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количественной оценки достигнутых результатов использования бюджетных средств. </w:t>
      </w:r>
    </w:p>
    <w:p w:rsidR="00235B96" w:rsidRPr="007525E3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525E3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достигнутые результаты деятельности объекта аудита являются неудовлетворительными, то есть установлено, что они не соответствуют установленным критериям оценки эффективности, проверка должна быть продолжена в той мере, в какой это необходимо для выявления конкретных причин, которые привели к неудовлетворительным результатам. В этом случае определяется наличие резервов для получения более высоких результатов и формулируются соответствующие рекомендации по повышению эффективности использования бюджетных средств. </w:t>
      </w:r>
    </w:p>
    <w:p w:rsidR="00235B96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235B96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5. Основной этап аудита эффективности </w:t>
      </w:r>
    </w:p>
    <w:p w:rsidR="00235B96" w:rsidRPr="00044A8C" w:rsidRDefault="00235B96" w:rsidP="00235B9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sz w:val="28"/>
          <w:szCs w:val="28"/>
          <w:lang w:eastAsia="ru-RU"/>
        </w:rPr>
        <w:t xml:space="preserve">5.1. Сбор фактических данных и информации. Получение доказательств. </w:t>
      </w: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sz w:val="28"/>
          <w:szCs w:val="28"/>
          <w:lang w:eastAsia="ru-RU"/>
        </w:rPr>
        <w:t xml:space="preserve">5.1.1. В аудите эффективности доказательства представляют собой достаточные фактические данные и достоверную информацию, которые: </w:t>
      </w: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sz w:val="28"/>
          <w:szCs w:val="28"/>
          <w:lang w:eastAsia="ru-RU"/>
        </w:rPr>
        <w:t xml:space="preserve">подтверждают выявленные недостатки в организации, процессах и результатах использования бюджетных средств, а также в деятельности объектов аудита эффективности по их использованию; </w:t>
      </w: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sz w:val="28"/>
          <w:szCs w:val="28"/>
          <w:lang w:eastAsia="ru-RU"/>
        </w:rPr>
        <w:t xml:space="preserve">обосновывают заключения, выводы и рекомендации по результатам аудита эффективности. </w:t>
      </w: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sz w:val="28"/>
          <w:szCs w:val="28"/>
          <w:lang w:eastAsia="ru-RU"/>
        </w:rPr>
        <w:t xml:space="preserve">5.1.2. Доказательства используются для обоснования: </w:t>
      </w: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sz w:val="28"/>
          <w:szCs w:val="28"/>
          <w:lang w:eastAsia="ru-RU"/>
        </w:rPr>
        <w:t xml:space="preserve">соответствия или несоответствия организации, процессов и результатов использования бюджетных средств, а также деятельности объектов аудита по их использованию установленным критериям оценки эффективности; </w:t>
      </w: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sz w:val="28"/>
          <w:szCs w:val="28"/>
          <w:lang w:eastAsia="ru-RU"/>
        </w:rPr>
        <w:t xml:space="preserve">обоснования недостатков и проблем в организации, процессах и результатах использования федеральных и иных ресурсов, а также в деятельности объектов аудита эффективности по их использованию; </w:t>
      </w: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заключений и выводов по результатам аудита эффективности; </w:t>
      </w: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sz w:val="28"/>
          <w:szCs w:val="28"/>
          <w:lang w:eastAsia="ru-RU"/>
        </w:rPr>
        <w:t xml:space="preserve">выявленных возможностей совершенствования деятельности объектов аудита по использованию бюджетных средств и повышению эффективности их использования, а также соответствующих рекомендаций. </w:t>
      </w: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sz w:val="28"/>
          <w:szCs w:val="28"/>
          <w:lang w:eastAsia="ru-RU"/>
        </w:rPr>
        <w:t xml:space="preserve">В составе доказательств также должны использоваться фактические данные и информация, собранные в процессе предварительного изучения предмета аудита эффективности и проверяемых объектов. </w:t>
      </w: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sz w:val="28"/>
          <w:szCs w:val="28"/>
          <w:lang w:eastAsia="ru-RU"/>
        </w:rPr>
        <w:t xml:space="preserve">5.2. Способы получения и изучения фактических данных и информации </w:t>
      </w: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Источниками первичной информации могут быть фактические данные, которые получены в результате использования таких способов получения фактических данных и информации, как запрос информации, использование нескольких источников информации, опрос, устные беседы, и других. </w:t>
      </w: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sz w:val="28"/>
          <w:szCs w:val="28"/>
          <w:lang w:eastAsia="ru-RU"/>
        </w:rPr>
        <w:t xml:space="preserve">5.3. Результатом проведения основного этапа проведения аудита эффективности являются оформленные акты и рабочая документация. </w:t>
      </w:r>
    </w:p>
    <w:p w:rsidR="00235B96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35B96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6. Заключительный этап аудита эффективности</w:t>
      </w: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sz w:val="28"/>
          <w:szCs w:val="28"/>
          <w:lang w:eastAsia="ru-RU"/>
        </w:rPr>
        <w:t xml:space="preserve">6.1. По результатам проверок эффективности использования бюджетных средств на основании актов подготавливается отчет. </w:t>
      </w: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sz w:val="28"/>
          <w:szCs w:val="28"/>
          <w:lang w:eastAsia="ru-RU"/>
        </w:rPr>
        <w:t xml:space="preserve">6.2. Подготовку результатов аудита эффективности необходимо начинать со всестороннего анализа и сравнения собранных фактических данных и информации (доказательств), которые зафиксированы в составленных в ходе проверки актах и рабочих документах, с утвержденными критериями оценки эффективности. По результатам этого сравнения следует подготовить заключения, которые должны указывать, в какой степени результаты использования бюджетных средств в проверяемой сфере или деятельности объектов аудита соответствуют критериям оценки эффективности. </w:t>
      </w: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реальные результаты использования бюджетных средств в проверяемой сфере и организация деятельности объектов аудита соответствуют установленным критериям, это означает, что бюджетные средства используются с достаточной степенью эффективности. Их несоответствие свидетельствует о наличии недостатков и необходимости улучшения организации деятельности объектов проверки по использованию бюджетных средств. В случае выявления недостатков заключения должны содержать конкретные факты, свидетельствующие о неэффективном использовании бюджетных средств в проверяемой сфере или объектами аудита. </w:t>
      </w: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sz w:val="28"/>
          <w:szCs w:val="28"/>
          <w:lang w:eastAsia="ru-RU"/>
        </w:rPr>
        <w:t xml:space="preserve">6.3. При проведении сравнительного анализа и подготовке заключений по его результатам следует исходить только из полученных и собранных фактических данных, служащих надежными доказательствами сделанных заключений. На основе заключений формулируются соответствующие выводы по каждой цели аудита эффективности, которые должны: </w:t>
      </w: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sz w:val="28"/>
          <w:szCs w:val="28"/>
          <w:lang w:eastAsia="ru-RU"/>
        </w:rPr>
        <w:t xml:space="preserve">содержать характеристику и значимость выявленных отклонений фактических результатов использования бюджетных средств в проверяемой сфере или деятельности объектов аудита от критериев оценки эффективности, установленных в программе аудита эффективности; </w:t>
      </w: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sz w:val="28"/>
          <w:szCs w:val="28"/>
          <w:lang w:eastAsia="ru-RU"/>
        </w:rPr>
        <w:t xml:space="preserve">определять причины выявленных недостатков, которые привели к неэффективному использованию бюджетных средств, и последствия, которые эти недостатки влекут или могут повлечь за собой; </w:t>
      </w: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sz w:val="28"/>
          <w:szCs w:val="28"/>
          <w:lang w:eastAsia="ru-RU"/>
        </w:rPr>
        <w:t xml:space="preserve">включать общую оценку степени эффективности использования бюджетных средств исходя из целей аудита эффективности. </w:t>
      </w: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Заключения о соответствии фактических результатов использования бюджетных средств в проверяемой сфере или деятельности объектов аудита установленным критериям оценки эффективности, а также сделанные на их основе выводы отражаются в соответствующих разделах отчета о результатах контрольного мероприятия. </w:t>
      </w: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6.4. Подготовка и оформление отчета о результатах контрольного мероприятия по аудиту эффективности является завершающей процедурой его проведения. </w:t>
      </w: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sz w:val="28"/>
          <w:szCs w:val="28"/>
          <w:lang w:eastAsia="ru-RU"/>
        </w:rPr>
        <w:t xml:space="preserve">6.4.1. Результаты аудита эффективности должны излагаться в отчете в соответствии с поставленными целями и давать ответы на каждую из них на основе заключений и выводов, сделанных по итогам проверок. В отчете следует приводить наиболее существенные факты, свидетельствующие о неэффективном использовании бюджетных средств, а также указывать конкретные причины и обнаруженные или возможные последствия выявленных недостатков. </w:t>
      </w:r>
    </w:p>
    <w:p w:rsidR="00235B96" w:rsidRPr="00044A8C" w:rsidRDefault="00235B96" w:rsidP="00235B9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4A8C">
        <w:rPr>
          <w:rFonts w:ascii="Times New Roman" w:eastAsia="Times New Roman" w:hAnsi="Times New Roman"/>
          <w:sz w:val="28"/>
          <w:szCs w:val="28"/>
          <w:lang w:eastAsia="ru-RU"/>
        </w:rPr>
        <w:t xml:space="preserve">В случае установления при проведении аудита эффективности фактов неэффективного использования бюджетных средств в отчете о результатах контрольного мероприятия также необходимо отразить рекомендации по их устранению. </w:t>
      </w:r>
    </w:p>
    <w:p w:rsidR="00235B96" w:rsidRPr="008C4963" w:rsidRDefault="00235B96" w:rsidP="00235B96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</w:rPr>
      </w:pPr>
    </w:p>
    <w:p w:rsidR="002C17E0" w:rsidRDefault="002C17E0"/>
    <w:p w:rsidR="008714A8" w:rsidRDefault="008714A8"/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04416" w:rsidRPr="007F3AB9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right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F3AB9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>
        <w:rPr>
          <w:rFonts w:ascii="Times New Roman" w:hAnsi="Times New Roman"/>
          <w:sz w:val="24"/>
          <w:szCs w:val="24"/>
          <w:lang w:eastAsia="ru-RU"/>
        </w:rPr>
        <w:t xml:space="preserve"> 1</w:t>
      </w:r>
      <w:proofErr w:type="gramEnd"/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04416" w:rsidRDefault="00B04416" w:rsidP="00B04416">
      <w:pPr>
        <w:pStyle w:val="a4"/>
        <w:widowControl w:val="0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A7A32" w:rsidRDefault="008A7A32" w:rsidP="008A7A32">
      <w:pPr>
        <w:pStyle w:val="a4"/>
        <w:widowControl w:val="0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A6436">
        <w:rPr>
          <w:rFonts w:ascii="Times New Roman" w:hAnsi="Times New Roman"/>
          <w:b/>
          <w:sz w:val="28"/>
          <w:szCs w:val="28"/>
          <w:lang w:eastAsia="ru-RU"/>
        </w:rPr>
        <w:t xml:space="preserve">Перечень общих критериев и показателей </w:t>
      </w:r>
    </w:p>
    <w:p w:rsidR="008A7A32" w:rsidRDefault="008A7A32" w:rsidP="008A7A32">
      <w:pPr>
        <w:pStyle w:val="a4"/>
        <w:widowControl w:val="0"/>
        <w:tabs>
          <w:tab w:val="left" w:pos="1276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A6436">
        <w:rPr>
          <w:rFonts w:ascii="Times New Roman" w:hAnsi="Times New Roman"/>
          <w:b/>
          <w:sz w:val="28"/>
          <w:szCs w:val="28"/>
          <w:lang w:eastAsia="ru-RU"/>
        </w:rPr>
        <w:t>эффективности операций</w:t>
      </w:r>
    </w:p>
    <w:p w:rsidR="008A7A32" w:rsidRPr="00110048" w:rsidRDefault="008A7A32" w:rsidP="008A7A32">
      <w:pPr>
        <w:pStyle w:val="a4"/>
        <w:widowControl w:val="0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7371"/>
      </w:tblGrid>
      <w:tr w:rsidR="008A7A32" w:rsidRPr="00255332" w:rsidTr="00926970">
        <w:trPr>
          <w:tblHeader/>
        </w:trPr>
        <w:tc>
          <w:tcPr>
            <w:tcW w:w="2235" w:type="dxa"/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55332">
              <w:rPr>
                <w:rFonts w:ascii="Times New Roman" w:hAnsi="Times New Roman"/>
                <w:sz w:val="26"/>
                <w:szCs w:val="26"/>
                <w:lang w:eastAsia="ru-RU"/>
              </w:rPr>
              <w:t>Критерии</w:t>
            </w:r>
          </w:p>
        </w:tc>
        <w:tc>
          <w:tcPr>
            <w:tcW w:w="7371" w:type="dxa"/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55332">
              <w:rPr>
                <w:rFonts w:ascii="Times New Roman" w:hAnsi="Times New Roman"/>
                <w:sz w:val="26"/>
                <w:szCs w:val="26"/>
                <w:lang w:eastAsia="ru-RU"/>
              </w:rPr>
              <w:t>Показатели</w:t>
            </w:r>
          </w:p>
        </w:tc>
      </w:tr>
      <w:tr w:rsidR="008A7A32" w:rsidRPr="00255332" w:rsidTr="00926970">
        <w:tc>
          <w:tcPr>
            <w:tcW w:w="2235" w:type="dxa"/>
            <w:vMerge w:val="restart"/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55332">
              <w:rPr>
                <w:rFonts w:ascii="Times New Roman" w:hAnsi="Times New Roman"/>
                <w:sz w:val="26"/>
                <w:szCs w:val="26"/>
                <w:lang w:eastAsia="ru-RU"/>
              </w:rPr>
              <w:t>Результативность</w:t>
            </w:r>
          </w:p>
        </w:tc>
        <w:tc>
          <w:tcPr>
            <w:tcW w:w="7371" w:type="dxa"/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5533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Получение в результате использования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муниципальных</w:t>
            </w:r>
            <w:r w:rsidRPr="0025533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средств товаров, работ, услуг, пригодных к использованию (надлежащего качества)</w:t>
            </w:r>
            <w:r w:rsidRPr="00255332">
              <w:rPr>
                <w:rStyle w:val="a7"/>
                <w:rFonts w:ascii="Times New Roman" w:hAnsi="Times New Roman"/>
                <w:sz w:val="26"/>
                <w:szCs w:val="26"/>
              </w:rPr>
              <w:footnoteReference w:id="1"/>
            </w:r>
          </w:p>
        </w:tc>
      </w:tr>
      <w:tr w:rsidR="008A7A32" w:rsidRPr="00255332" w:rsidTr="00926970">
        <w:tc>
          <w:tcPr>
            <w:tcW w:w="2235" w:type="dxa"/>
            <w:vMerge/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55332">
              <w:rPr>
                <w:rFonts w:ascii="Times New Roman" w:hAnsi="Times New Roman"/>
                <w:sz w:val="26"/>
                <w:szCs w:val="26"/>
                <w:lang w:eastAsia="ru-RU"/>
              </w:rPr>
              <w:t>Получение результатов в сроки, когда потребность в них еще сохранилась, применение возможно</w:t>
            </w:r>
            <w:r w:rsidRPr="00255332">
              <w:rPr>
                <w:rStyle w:val="a7"/>
                <w:rFonts w:ascii="Times New Roman" w:hAnsi="Times New Roman"/>
                <w:sz w:val="26"/>
                <w:szCs w:val="26"/>
              </w:rPr>
              <w:footnoteReference w:id="2"/>
            </w:r>
          </w:p>
        </w:tc>
      </w:tr>
      <w:tr w:rsidR="008A7A32" w:rsidRPr="00255332" w:rsidTr="00926970">
        <w:tc>
          <w:tcPr>
            <w:tcW w:w="2235" w:type="dxa"/>
            <w:vMerge/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55332">
              <w:rPr>
                <w:rFonts w:ascii="Times New Roman" w:hAnsi="Times New Roman"/>
                <w:sz w:val="26"/>
                <w:szCs w:val="26"/>
                <w:lang w:eastAsia="ru-RU"/>
              </w:rPr>
              <w:t>Отсутствие фактов расходования бюджетных средств без получения результата</w:t>
            </w:r>
            <w:r w:rsidRPr="00255332">
              <w:rPr>
                <w:rStyle w:val="a7"/>
                <w:rFonts w:ascii="Times New Roman" w:hAnsi="Times New Roman"/>
                <w:sz w:val="26"/>
                <w:szCs w:val="26"/>
              </w:rPr>
              <w:footnoteReference w:id="3"/>
            </w:r>
          </w:p>
        </w:tc>
      </w:tr>
      <w:tr w:rsidR="008A7A32" w:rsidRPr="00255332" w:rsidTr="00926970">
        <w:tc>
          <w:tcPr>
            <w:tcW w:w="2235" w:type="dxa"/>
            <w:vMerge/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55332">
              <w:rPr>
                <w:rFonts w:ascii="Times New Roman" w:hAnsi="Times New Roman"/>
                <w:sz w:val="26"/>
                <w:szCs w:val="26"/>
                <w:lang w:eastAsia="ru-RU"/>
              </w:rPr>
              <w:t>Отсутствие фактов уничтожения результатов работ последующими работами</w:t>
            </w:r>
            <w:r w:rsidRPr="00255332">
              <w:rPr>
                <w:rStyle w:val="a7"/>
                <w:rFonts w:ascii="Times New Roman" w:hAnsi="Times New Roman"/>
                <w:sz w:val="26"/>
                <w:szCs w:val="26"/>
              </w:rPr>
              <w:footnoteReference w:id="4"/>
            </w:r>
          </w:p>
        </w:tc>
      </w:tr>
      <w:tr w:rsidR="008A7A32" w:rsidRPr="00255332" w:rsidTr="00926970">
        <w:tc>
          <w:tcPr>
            <w:tcW w:w="2235" w:type="dxa"/>
            <w:vMerge/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55332">
              <w:rPr>
                <w:rFonts w:ascii="Times New Roman" w:hAnsi="Times New Roman"/>
                <w:sz w:val="26"/>
                <w:szCs w:val="26"/>
                <w:lang w:eastAsia="ru-RU"/>
              </w:rPr>
              <w:t>Соответствие фактических значений показателей непосредственных результатов плановым (прогнозным)</w:t>
            </w:r>
            <w:r w:rsidRPr="00255332">
              <w:rPr>
                <w:rStyle w:val="a7"/>
                <w:rFonts w:ascii="Times New Roman" w:hAnsi="Times New Roman"/>
                <w:sz w:val="26"/>
                <w:szCs w:val="26"/>
              </w:rPr>
              <w:footnoteReference w:id="5"/>
            </w:r>
          </w:p>
        </w:tc>
      </w:tr>
      <w:tr w:rsidR="008A7A32" w:rsidRPr="00255332" w:rsidTr="00926970">
        <w:tc>
          <w:tcPr>
            <w:tcW w:w="22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55332">
              <w:rPr>
                <w:rFonts w:ascii="Times New Roman" w:hAnsi="Times New Roman"/>
                <w:sz w:val="26"/>
                <w:szCs w:val="26"/>
              </w:rPr>
              <w:t>Отсутствие фактов повреждения, утраты объектов собственности города при проведении работ</w:t>
            </w:r>
            <w:r w:rsidRPr="00255332">
              <w:rPr>
                <w:rStyle w:val="a7"/>
                <w:rFonts w:ascii="Times New Roman" w:hAnsi="Times New Roman"/>
                <w:sz w:val="26"/>
                <w:szCs w:val="26"/>
              </w:rPr>
              <w:footnoteReference w:id="6"/>
            </w:r>
          </w:p>
        </w:tc>
      </w:tr>
      <w:tr w:rsidR="008A7A32" w:rsidRPr="00255332" w:rsidTr="00926970">
        <w:tc>
          <w:tcPr>
            <w:tcW w:w="223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55332">
              <w:rPr>
                <w:rFonts w:ascii="Times New Roman" w:hAnsi="Times New Roman"/>
                <w:sz w:val="26"/>
                <w:szCs w:val="26"/>
                <w:lang w:eastAsia="ru-RU"/>
              </w:rPr>
              <w:t>Экономность</w:t>
            </w:r>
            <w:r w:rsidRPr="00255332">
              <w:rPr>
                <w:rStyle w:val="a7"/>
                <w:rFonts w:ascii="Times New Roman" w:hAnsi="Times New Roman"/>
                <w:sz w:val="26"/>
                <w:szCs w:val="26"/>
              </w:rPr>
              <w:footnoteReference w:id="7"/>
            </w:r>
          </w:p>
        </w:tc>
        <w:tc>
          <w:tcPr>
            <w:tcW w:w="7371" w:type="dxa"/>
            <w:tcBorders>
              <w:top w:val="single" w:sz="4" w:space="0" w:color="auto"/>
            </w:tcBorders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55332">
              <w:rPr>
                <w:rFonts w:ascii="Times New Roman" w:hAnsi="Times New Roman"/>
                <w:sz w:val="26"/>
                <w:szCs w:val="26"/>
                <w:lang w:eastAsia="ru-RU"/>
              </w:rPr>
              <w:t>Оплата товаров, работ, услуг по цене, не превышающей среднерыночную для данно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й</w:t>
            </w:r>
            <w:r w:rsidRPr="0025533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продукции</w:t>
            </w:r>
          </w:p>
        </w:tc>
      </w:tr>
      <w:tr w:rsidR="008A7A32" w:rsidRPr="00255332" w:rsidTr="00926970">
        <w:tc>
          <w:tcPr>
            <w:tcW w:w="2235" w:type="dxa"/>
            <w:vMerge/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55332">
              <w:rPr>
                <w:rFonts w:ascii="Times New Roman" w:hAnsi="Times New Roman"/>
                <w:sz w:val="26"/>
                <w:szCs w:val="26"/>
                <w:lang w:eastAsia="ru-RU"/>
              </w:rPr>
              <w:t>Отсутствие фактов приобретения продукции через генеральных подрядчиков, оплата посреднических услуг которых составляет более 10 процентов от общей стоимости заказа</w:t>
            </w:r>
            <w:r w:rsidRPr="00255332">
              <w:rPr>
                <w:rStyle w:val="a7"/>
                <w:rFonts w:ascii="Times New Roman" w:hAnsi="Times New Roman"/>
                <w:sz w:val="26"/>
                <w:szCs w:val="26"/>
              </w:rPr>
              <w:footnoteReference w:id="8"/>
            </w:r>
          </w:p>
        </w:tc>
      </w:tr>
      <w:tr w:rsidR="008A7A32" w:rsidRPr="00255332" w:rsidTr="00926970">
        <w:tc>
          <w:tcPr>
            <w:tcW w:w="2235" w:type="dxa"/>
            <w:vMerge/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55332">
              <w:rPr>
                <w:rFonts w:ascii="Times New Roman" w:hAnsi="Times New Roman"/>
                <w:sz w:val="26"/>
                <w:szCs w:val="26"/>
                <w:lang w:eastAsia="ru-RU"/>
              </w:rPr>
              <w:t>Необходимость в приобретении товаров, выполнении работ, оказании услуг (с учетом существующей обеспеченности, планов проведения работ)</w:t>
            </w:r>
            <w:r w:rsidRPr="00255332">
              <w:rPr>
                <w:rStyle w:val="a7"/>
                <w:rFonts w:ascii="Times New Roman" w:hAnsi="Times New Roman"/>
                <w:sz w:val="26"/>
                <w:szCs w:val="26"/>
              </w:rPr>
              <w:footnoteReference w:id="9"/>
            </w:r>
          </w:p>
        </w:tc>
      </w:tr>
      <w:tr w:rsidR="008A7A32" w:rsidRPr="00255332" w:rsidTr="00926970">
        <w:tc>
          <w:tcPr>
            <w:tcW w:w="2235" w:type="dxa"/>
            <w:vMerge/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55332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Наличие в договорах о предоставлении средств из бюджета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требований </w:t>
            </w:r>
            <w:r w:rsidRPr="00255332">
              <w:rPr>
                <w:rFonts w:ascii="Times New Roman" w:hAnsi="Times New Roman"/>
                <w:sz w:val="26"/>
                <w:szCs w:val="26"/>
                <w:lang w:eastAsia="ru-RU"/>
              </w:rPr>
              <w:t>возврата средств в случае нарушения условий предоставления, неиспользования в установленные сроки</w:t>
            </w:r>
          </w:p>
        </w:tc>
      </w:tr>
      <w:tr w:rsidR="008A7A32" w:rsidRPr="00255332" w:rsidTr="00926970">
        <w:tc>
          <w:tcPr>
            <w:tcW w:w="2235" w:type="dxa"/>
            <w:vMerge/>
            <w:tcBorders>
              <w:bottom w:val="nil"/>
            </w:tcBorders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8A7A32" w:rsidRPr="00690D1D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0D1D">
              <w:rPr>
                <w:rFonts w:ascii="Times New Roman" w:hAnsi="Times New Roman"/>
                <w:sz w:val="26"/>
                <w:szCs w:val="26"/>
              </w:rPr>
              <w:t>Принятие всех возможных мер по получению средств, подлежащих возврату в бюджет</w:t>
            </w:r>
          </w:p>
        </w:tc>
      </w:tr>
      <w:tr w:rsidR="008A7A32" w:rsidRPr="00255332" w:rsidTr="00926970">
        <w:tc>
          <w:tcPr>
            <w:tcW w:w="2235" w:type="dxa"/>
            <w:tcBorders>
              <w:top w:val="nil"/>
              <w:bottom w:val="nil"/>
            </w:tcBorders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8A7A32" w:rsidRPr="00690D1D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0D1D">
              <w:rPr>
                <w:rFonts w:ascii="Times New Roman" w:hAnsi="Times New Roman"/>
                <w:sz w:val="26"/>
                <w:szCs w:val="26"/>
                <w:lang w:eastAsia="ru-RU"/>
              </w:rPr>
              <w:t>Своевременная оплата выполненных работ</w:t>
            </w:r>
            <w:r w:rsidRPr="00690D1D">
              <w:rPr>
                <w:rStyle w:val="a7"/>
                <w:rFonts w:ascii="Times New Roman" w:hAnsi="Times New Roman"/>
                <w:sz w:val="26"/>
                <w:szCs w:val="26"/>
              </w:rPr>
              <w:footnoteReference w:id="10"/>
            </w:r>
            <w:r w:rsidRPr="00690D1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, исключение возможностей применения штрафных санкций, подлежащих оплате за счет бюджетных средств </w:t>
            </w:r>
          </w:p>
        </w:tc>
      </w:tr>
      <w:tr w:rsidR="008A7A32" w:rsidRPr="00255332" w:rsidTr="00926970">
        <w:tc>
          <w:tcPr>
            <w:tcW w:w="2235" w:type="dxa"/>
            <w:tcBorders>
              <w:top w:val="nil"/>
            </w:tcBorders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8A7A32" w:rsidRPr="00690D1D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</w:rPr>
            </w:pPr>
            <w:r w:rsidRPr="00690D1D">
              <w:rPr>
                <w:rFonts w:ascii="Times New Roman" w:hAnsi="Times New Roman"/>
                <w:sz w:val="26"/>
                <w:szCs w:val="26"/>
                <w:lang w:eastAsia="ru-RU"/>
              </w:rPr>
              <w:t>Своевременное начало эксплуатации оборудования, отсутствие дополнительных затрат на ремонт, обслуживание и т.п. в связи с течением гарантийного срока, срока сопровождения в период, когда оборудование не эксплуатировалось</w:t>
            </w:r>
          </w:p>
        </w:tc>
      </w:tr>
      <w:tr w:rsidR="008A7A32" w:rsidRPr="00255332" w:rsidTr="00926970">
        <w:tc>
          <w:tcPr>
            <w:tcW w:w="2235" w:type="dxa"/>
            <w:vMerge w:val="restart"/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55332">
              <w:rPr>
                <w:rFonts w:ascii="Times New Roman" w:hAnsi="Times New Roman"/>
                <w:sz w:val="26"/>
                <w:szCs w:val="26"/>
                <w:lang w:eastAsia="ru-RU"/>
              </w:rPr>
              <w:t>Продуктивность</w:t>
            </w:r>
          </w:p>
        </w:tc>
        <w:tc>
          <w:tcPr>
            <w:tcW w:w="7371" w:type="dxa"/>
            <w:shd w:val="clear" w:color="auto" w:fill="auto"/>
          </w:tcPr>
          <w:p w:rsidR="008A7A32" w:rsidRPr="00690D1D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0D1D">
              <w:rPr>
                <w:rFonts w:ascii="Times New Roman" w:hAnsi="Times New Roman"/>
                <w:sz w:val="26"/>
                <w:szCs w:val="26"/>
                <w:lang w:eastAsia="ru-RU"/>
              </w:rPr>
              <w:t>Отсутствие фактов длительного (более 30 дней</w:t>
            </w:r>
            <w:r>
              <w:rPr>
                <w:rStyle w:val="a7"/>
                <w:rFonts w:ascii="Times New Roman" w:hAnsi="Times New Roman"/>
                <w:sz w:val="25"/>
                <w:szCs w:val="25"/>
              </w:rPr>
              <w:footnoteReference w:id="11"/>
            </w:r>
            <w:r w:rsidRPr="00690D1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) неиспользования по назначению объектов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муниципальной</w:t>
            </w:r>
            <w:r w:rsidRPr="00690D1D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собственности (кроме объектов</w:t>
            </w:r>
            <w:r w:rsidRPr="00690D1D">
              <w:rPr>
                <w:rFonts w:ascii="Times New Roman" w:hAnsi="Times New Roman"/>
                <w:sz w:val="26"/>
                <w:szCs w:val="26"/>
              </w:rPr>
              <w:t xml:space="preserve"> капитального строительства).</w:t>
            </w:r>
          </w:p>
          <w:p w:rsidR="008A7A32" w:rsidRPr="00690D1D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0D1D">
              <w:rPr>
                <w:rFonts w:ascii="Times New Roman" w:hAnsi="Times New Roman"/>
                <w:sz w:val="26"/>
                <w:szCs w:val="26"/>
              </w:rPr>
              <w:t>По объектам капитального строительства – более 3 месяцев с даты оформления права собственности города и 6 месяцев – с даты ввода объекта в эксплуатацию</w:t>
            </w:r>
          </w:p>
        </w:tc>
      </w:tr>
      <w:tr w:rsidR="008A7A32" w:rsidRPr="00255332" w:rsidTr="00926970">
        <w:tc>
          <w:tcPr>
            <w:tcW w:w="2235" w:type="dxa"/>
            <w:vMerge/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255332">
              <w:rPr>
                <w:rFonts w:ascii="Times New Roman" w:hAnsi="Times New Roman"/>
                <w:sz w:val="26"/>
                <w:szCs w:val="26"/>
                <w:lang w:eastAsia="ru-RU"/>
              </w:rPr>
              <w:t>Отсутствие фактов длительного (более 30 дней) отвлечения бюджетных средств, неиспользования по назначению перечисленных из бюджета средств</w:t>
            </w:r>
          </w:p>
        </w:tc>
      </w:tr>
      <w:tr w:rsidR="008A7A32" w:rsidRPr="00255332" w:rsidTr="00926970">
        <w:tc>
          <w:tcPr>
            <w:tcW w:w="223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8A7A32" w:rsidRPr="00690D1D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pacing w:val="-2"/>
                <w:sz w:val="26"/>
                <w:szCs w:val="26"/>
                <w:lang w:eastAsia="ru-RU"/>
              </w:rPr>
            </w:pPr>
            <w:r w:rsidRPr="00690D1D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Отсутствие фактов </w:t>
            </w:r>
            <w:proofErr w:type="spellStart"/>
            <w:r w:rsidRPr="00690D1D">
              <w:rPr>
                <w:rFonts w:ascii="Times New Roman" w:hAnsi="Times New Roman"/>
                <w:spacing w:val="-2"/>
                <w:sz w:val="26"/>
                <w:szCs w:val="26"/>
              </w:rPr>
              <w:t>непроведения</w:t>
            </w:r>
            <w:proofErr w:type="spellEnd"/>
            <w:r w:rsidRPr="00690D1D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(несвоевременного проведения) процедур закупок, </w:t>
            </w:r>
            <w:proofErr w:type="spellStart"/>
            <w:r w:rsidRPr="00690D1D">
              <w:rPr>
                <w:rFonts w:ascii="Times New Roman" w:hAnsi="Times New Roman"/>
                <w:spacing w:val="-2"/>
                <w:sz w:val="26"/>
                <w:szCs w:val="26"/>
              </w:rPr>
              <w:t>непредоставления</w:t>
            </w:r>
            <w:proofErr w:type="spellEnd"/>
            <w:r w:rsidRPr="00690D1D">
              <w:rPr>
                <w:rFonts w:ascii="Times New Roman" w:hAnsi="Times New Roman"/>
                <w:spacing w:val="-2"/>
                <w:sz w:val="26"/>
                <w:szCs w:val="26"/>
              </w:rPr>
              <w:t xml:space="preserve"> (несвоевременного предоставления) субсидий, приведших к </w:t>
            </w:r>
            <w:r w:rsidRPr="006C47B8">
              <w:rPr>
                <w:rFonts w:ascii="Times New Roman" w:hAnsi="Times New Roman"/>
                <w:spacing w:val="-2"/>
                <w:sz w:val="26"/>
                <w:szCs w:val="26"/>
              </w:rPr>
              <w:t>неиспользованию бюджетных средств (при наличии потребности)</w:t>
            </w:r>
          </w:p>
        </w:tc>
      </w:tr>
      <w:tr w:rsidR="008A7A32" w:rsidRPr="00255332" w:rsidTr="008A7A32">
        <w:tc>
          <w:tcPr>
            <w:tcW w:w="2235" w:type="dxa"/>
            <w:vMerge/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8A7A32" w:rsidRPr="00690D1D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690D1D">
              <w:rPr>
                <w:rFonts w:ascii="Times New Roman" w:hAnsi="Times New Roman"/>
                <w:sz w:val="26"/>
                <w:szCs w:val="26"/>
                <w:lang w:eastAsia="ru-RU"/>
              </w:rPr>
              <w:t>Отсутствие фактов длительного (более 90 дней) использования п</w:t>
            </w:r>
            <w:r w:rsidRPr="00690D1D">
              <w:rPr>
                <w:rFonts w:ascii="Times New Roman" w:hAnsi="Times New Roman"/>
                <w:sz w:val="26"/>
                <w:szCs w:val="26"/>
              </w:rPr>
              <w:t xml:space="preserve">о назначению объектов </w:t>
            </w:r>
            <w:r>
              <w:rPr>
                <w:rFonts w:ascii="Times New Roman" w:hAnsi="Times New Roman"/>
                <w:sz w:val="26"/>
                <w:szCs w:val="26"/>
              </w:rPr>
              <w:t>муниципальной</w:t>
            </w:r>
            <w:r w:rsidRPr="00690D1D">
              <w:rPr>
                <w:rFonts w:ascii="Times New Roman" w:hAnsi="Times New Roman"/>
                <w:sz w:val="26"/>
                <w:szCs w:val="26"/>
              </w:rPr>
              <w:t xml:space="preserve"> собственности менее чем на 90 процентов мощности</w:t>
            </w:r>
          </w:p>
        </w:tc>
      </w:tr>
      <w:tr w:rsidR="008A7A32" w:rsidRPr="00255332" w:rsidTr="00926970">
        <w:tc>
          <w:tcPr>
            <w:tcW w:w="2235" w:type="dxa"/>
            <w:tcBorders>
              <w:bottom w:val="single" w:sz="4" w:space="0" w:color="auto"/>
            </w:tcBorders>
            <w:shd w:val="clear" w:color="auto" w:fill="auto"/>
          </w:tcPr>
          <w:p w:rsidR="008A7A32" w:rsidRPr="00255332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  <w:tc>
          <w:tcPr>
            <w:tcW w:w="7371" w:type="dxa"/>
            <w:shd w:val="clear" w:color="auto" w:fill="auto"/>
          </w:tcPr>
          <w:p w:rsidR="008A7A32" w:rsidRPr="00690D1D" w:rsidRDefault="008A7A32" w:rsidP="00926970">
            <w:pPr>
              <w:pStyle w:val="a4"/>
              <w:widowControl w:val="0"/>
              <w:tabs>
                <w:tab w:val="left" w:pos="1276"/>
              </w:tabs>
              <w:spacing w:after="0" w:line="240" w:lineRule="auto"/>
              <w:ind w:left="0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:rsidR="008A7A32" w:rsidRPr="001129C7" w:rsidRDefault="008A7A32" w:rsidP="008A7A32">
      <w:pPr>
        <w:pStyle w:val="a4"/>
        <w:widowControl w:val="0"/>
        <w:tabs>
          <w:tab w:val="left" w:pos="1276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714A8" w:rsidRDefault="008714A8"/>
    <w:p w:rsidR="008714A8" w:rsidRDefault="008714A8"/>
    <w:p w:rsidR="008714A8" w:rsidRDefault="008714A8">
      <w:bookmarkStart w:id="3" w:name="_GoBack"/>
      <w:bookmarkEnd w:id="3"/>
    </w:p>
    <w:p w:rsidR="008714A8" w:rsidRDefault="008714A8"/>
    <w:sectPr w:rsidR="008714A8" w:rsidSect="00404A5C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23B9" w:rsidRDefault="00B023B9">
      <w:pPr>
        <w:spacing w:after="0" w:line="240" w:lineRule="auto"/>
      </w:pPr>
      <w:r>
        <w:separator/>
      </w:r>
    </w:p>
  </w:endnote>
  <w:endnote w:type="continuationSeparator" w:id="0">
    <w:p w:rsidR="00B023B9" w:rsidRDefault="00B023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CE1" w:rsidRDefault="00235B96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A5EDE">
      <w:rPr>
        <w:noProof/>
      </w:rPr>
      <w:t>12</w:t>
    </w:r>
    <w:r>
      <w:fldChar w:fldCharType="end"/>
    </w:r>
  </w:p>
  <w:p w:rsidR="00A22CAB" w:rsidRDefault="00B023B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23B9" w:rsidRDefault="00B023B9">
      <w:pPr>
        <w:spacing w:after="0" w:line="240" w:lineRule="auto"/>
      </w:pPr>
      <w:r>
        <w:separator/>
      </w:r>
    </w:p>
  </w:footnote>
  <w:footnote w:type="continuationSeparator" w:id="0">
    <w:p w:rsidR="00B023B9" w:rsidRDefault="00B023B9">
      <w:pPr>
        <w:spacing w:after="0" w:line="240" w:lineRule="auto"/>
      </w:pPr>
      <w:r>
        <w:continuationSeparator/>
      </w:r>
    </w:p>
  </w:footnote>
  <w:footnote w:id="1">
    <w:p w:rsidR="008A7A32" w:rsidRPr="005141D0" w:rsidRDefault="008A7A32" w:rsidP="008A7A32">
      <w:pPr>
        <w:autoSpaceDE w:val="0"/>
        <w:autoSpaceDN w:val="0"/>
        <w:adjustRightInd w:val="0"/>
        <w:spacing w:after="0" w:line="240" w:lineRule="auto"/>
        <w:ind w:left="-142" w:right="-142"/>
        <w:jc w:val="both"/>
        <w:rPr>
          <w:rFonts w:ascii="Times New Roman" w:hAnsi="Times New Roman"/>
          <w:spacing w:val="-4"/>
          <w:sz w:val="20"/>
          <w:szCs w:val="20"/>
        </w:rPr>
      </w:pPr>
      <w:r w:rsidRPr="005141D0">
        <w:rPr>
          <w:rStyle w:val="a7"/>
          <w:rFonts w:ascii="Times New Roman" w:hAnsi="Times New Roman"/>
          <w:spacing w:val="-4"/>
          <w:sz w:val="20"/>
          <w:szCs w:val="20"/>
        </w:rPr>
        <w:footnoteRef/>
      </w:r>
      <w:r w:rsidRPr="005141D0">
        <w:rPr>
          <w:rFonts w:ascii="Times New Roman" w:hAnsi="Times New Roman"/>
          <w:spacing w:val="-4"/>
          <w:sz w:val="20"/>
          <w:szCs w:val="20"/>
        </w:rPr>
        <w:t xml:space="preserve"> Например, отсутствие приобретения продукции с истекшим сроком хранения (употребления), объектов незавершенного строительства, </w:t>
      </w:r>
      <w:proofErr w:type="spellStart"/>
      <w:r w:rsidRPr="005141D0">
        <w:rPr>
          <w:rFonts w:ascii="Times New Roman" w:hAnsi="Times New Roman"/>
          <w:spacing w:val="-4"/>
          <w:sz w:val="20"/>
          <w:szCs w:val="20"/>
        </w:rPr>
        <w:t>незаконсервированных</w:t>
      </w:r>
      <w:proofErr w:type="spellEnd"/>
      <w:r w:rsidRPr="005141D0">
        <w:rPr>
          <w:rFonts w:ascii="Times New Roman" w:hAnsi="Times New Roman"/>
          <w:spacing w:val="-4"/>
          <w:sz w:val="20"/>
          <w:szCs w:val="20"/>
        </w:rPr>
        <w:t xml:space="preserve"> и пришедших в негодность; оплаты работ, проведенных с нарушениями (без проведения необходимых экспертиз проектно-сметной документации, при несоответствии документации установленным требованиям).</w:t>
      </w:r>
    </w:p>
  </w:footnote>
  <w:footnote w:id="2">
    <w:p w:rsidR="008A7A32" w:rsidRPr="005141D0" w:rsidRDefault="008A7A32" w:rsidP="008A7A32">
      <w:pPr>
        <w:widowControl w:val="0"/>
        <w:spacing w:after="0" w:line="240" w:lineRule="auto"/>
        <w:ind w:left="-142" w:right="-142"/>
        <w:jc w:val="both"/>
        <w:rPr>
          <w:rFonts w:ascii="Times New Roman" w:hAnsi="Times New Roman"/>
          <w:spacing w:val="-4"/>
          <w:sz w:val="20"/>
          <w:szCs w:val="20"/>
        </w:rPr>
      </w:pPr>
      <w:r w:rsidRPr="005141D0">
        <w:rPr>
          <w:rStyle w:val="a7"/>
          <w:rFonts w:ascii="Times New Roman" w:hAnsi="Times New Roman"/>
          <w:spacing w:val="-4"/>
          <w:sz w:val="20"/>
          <w:szCs w:val="20"/>
        </w:rPr>
        <w:footnoteRef/>
      </w:r>
      <w:r w:rsidRPr="005141D0">
        <w:rPr>
          <w:rFonts w:ascii="Times New Roman" w:hAnsi="Times New Roman"/>
          <w:spacing w:val="-4"/>
          <w:sz w:val="20"/>
          <w:szCs w:val="20"/>
        </w:rPr>
        <w:t xml:space="preserve"> Например, отсутствие фактов получения планов, проектов, концепций, в то время, когда соответствующие решения уже приняты, мероприятия проведены или признаны нецелесообразными; завершения разработки проектно-сметной документации, в то </w:t>
      </w:r>
      <w:proofErr w:type="gramStart"/>
      <w:r w:rsidRPr="005141D0">
        <w:rPr>
          <w:rFonts w:ascii="Times New Roman" w:hAnsi="Times New Roman"/>
          <w:spacing w:val="-4"/>
          <w:sz w:val="20"/>
          <w:szCs w:val="20"/>
        </w:rPr>
        <w:t>время</w:t>
      </w:r>
      <w:proofErr w:type="gramEnd"/>
      <w:r w:rsidRPr="005141D0">
        <w:rPr>
          <w:rFonts w:ascii="Times New Roman" w:hAnsi="Times New Roman"/>
          <w:spacing w:val="-4"/>
          <w:sz w:val="20"/>
          <w:szCs w:val="20"/>
        </w:rPr>
        <w:t xml:space="preserve"> когда решение о строительстве (реконструкции) отменено.</w:t>
      </w:r>
    </w:p>
  </w:footnote>
  <w:footnote w:id="3">
    <w:p w:rsidR="008A7A32" w:rsidRPr="005141D0" w:rsidRDefault="008A7A32" w:rsidP="008A7A32">
      <w:pPr>
        <w:widowControl w:val="0"/>
        <w:spacing w:after="0" w:line="240" w:lineRule="auto"/>
        <w:ind w:left="-142" w:right="-142"/>
        <w:jc w:val="both"/>
        <w:rPr>
          <w:rFonts w:ascii="Times New Roman" w:hAnsi="Times New Roman"/>
          <w:spacing w:val="-4"/>
          <w:sz w:val="20"/>
          <w:szCs w:val="20"/>
        </w:rPr>
      </w:pPr>
      <w:r w:rsidRPr="005141D0">
        <w:rPr>
          <w:rStyle w:val="a7"/>
          <w:rFonts w:ascii="Times New Roman" w:hAnsi="Times New Roman"/>
          <w:spacing w:val="-4"/>
          <w:sz w:val="20"/>
          <w:szCs w:val="20"/>
        </w:rPr>
        <w:footnoteRef/>
      </w:r>
      <w:r w:rsidRPr="005141D0">
        <w:rPr>
          <w:rFonts w:ascii="Times New Roman" w:hAnsi="Times New Roman"/>
          <w:spacing w:val="-4"/>
          <w:sz w:val="20"/>
          <w:szCs w:val="20"/>
        </w:rPr>
        <w:t> Например, фактов оплаты проведения испытаний, оценок для получения организацией определенного статуса и отсутствия этого статуса.</w:t>
      </w:r>
    </w:p>
  </w:footnote>
  <w:footnote w:id="4">
    <w:p w:rsidR="008A7A32" w:rsidRPr="005141D0" w:rsidRDefault="008A7A32" w:rsidP="008A7A32">
      <w:pPr>
        <w:widowControl w:val="0"/>
        <w:spacing w:after="0" w:line="240" w:lineRule="auto"/>
        <w:ind w:left="-142" w:right="-142"/>
        <w:jc w:val="both"/>
        <w:rPr>
          <w:rFonts w:ascii="Times New Roman" w:hAnsi="Times New Roman"/>
          <w:spacing w:val="-4"/>
          <w:sz w:val="20"/>
          <w:szCs w:val="20"/>
        </w:rPr>
      </w:pPr>
      <w:r w:rsidRPr="005141D0">
        <w:rPr>
          <w:rStyle w:val="a7"/>
          <w:rFonts w:ascii="Times New Roman" w:hAnsi="Times New Roman"/>
          <w:spacing w:val="-4"/>
          <w:sz w:val="20"/>
          <w:szCs w:val="20"/>
        </w:rPr>
        <w:footnoteRef/>
      </w:r>
      <w:r w:rsidRPr="005141D0">
        <w:rPr>
          <w:rFonts w:ascii="Times New Roman" w:hAnsi="Times New Roman"/>
          <w:spacing w:val="-4"/>
          <w:sz w:val="20"/>
          <w:szCs w:val="20"/>
        </w:rPr>
        <w:t> Например, устройство на вновь устроенном газоне парковочного кармана, детской площадки; установка оборудования с приведением в негодность менее года назад созданного основания спортивной площадки.</w:t>
      </w:r>
    </w:p>
  </w:footnote>
  <w:footnote w:id="5">
    <w:p w:rsidR="008A7A32" w:rsidRPr="005141D0" w:rsidRDefault="008A7A32" w:rsidP="008A7A32">
      <w:pPr>
        <w:widowControl w:val="0"/>
        <w:spacing w:after="0" w:line="240" w:lineRule="auto"/>
        <w:ind w:left="-142" w:right="-142"/>
        <w:jc w:val="both"/>
        <w:rPr>
          <w:rFonts w:ascii="Times New Roman" w:hAnsi="Times New Roman"/>
          <w:spacing w:val="-4"/>
          <w:sz w:val="20"/>
          <w:szCs w:val="20"/>
        </w:rPr>
      </w:pPr>
      <w:r w:rsidRPr="005141D0">
        <w:rPr>
          <w:rStyle w:val="a7"/>
          <w:rFonts w:ascii="Times New Roman" w:hAnsi="Times New Roman"/>
          <w:spacing w:val="-4"/>
          <w:sz w:val="20"/>
          <w:szCs w:val="20"/>
        </w:rPr>
        <w:footnoteRef/>
      </w:r>
      <w:r w:rsidRPr="005141D0">
        <w:rPr>
          <w:rFonts w:ascii="Times New Roman" w:hAnsi="Times New Roman"/>
          <w:spacing w:val="-4"/>
          <w:sz w:val="20"/>
          <w:szCs w:val="20"/>
        </w:rPr>
        <w:t> При финансировании в объемах не ниже плановых.</w:t>
      </w:r>
    </w:p>
  </w:footnote>
  <w:footnote w:id="6">
    <w:p w:rsidR="008A7A32" w:rsidRPr="005141D0" w:rsidRDefault="008A7A32" w:rsidP="008A7A32">
      <w:pPr>
        <w:widowControl w:val="0"/>
        <w:spacing w:after="0" w:line="240" w:lineRule="auto"/>
        <w:ind w:left="-142" w:right="-142"/>
        <w:jc w:val="both"/>
        <w:rPr>
          <w:rFonts w:ascii="Times New Roman" w:hAnsi="Times New Roman"/>
          <w:spacing w:val="-4"/>
          <w:sz w:val="20"/>
          <w:szCs w:val="20"/>
        </w:rPr>
      </w:pPr>
      <w:r w:rsidRPr="005141D0">
        <w:rPr>
          <w:rStyle w:val="a7"/>
          <w:rFonts w:ascii="Times New Roman" w:hAnsi="Times New Roman"/>
          <w:spacing w:val="-4"/>
          <w:sz w:val="20"/>
          <w:szCs w:val="20"/>
        </w:rPr>
        <w:footnoteRef/>
      </w:r>
      <w:r w:rsidRPr="005141D0">
        <w:rPr>
          <w:rFonts w:ascii="Times New Roman" w:hAnsi="Times New Roman"/>
          <w:spacing w:val="-4"/>
          <w:sz w:val="20"/>
          <w:szCs w:val="20"/>
        </w:rPr>
        <w:t> Например, проведение глубокой омолаживающей обрезки деревьев не в соответствующем периоде.</w:t>
      </w:r>
    </w:p>
  </w:footnote>
  <w:footnote w:id="7">
    <w:p w:rsidR="008A7A32" w:rsidRPr="005141D0" w:rsidRDefault="008A7A32" w:rsidP="008A7A32">
      <w:pPr>
        <w:widowControl w:val="0"/>
        <w:spacing w:after="0" w:line="240" w:lineRule="auto"/>
        <w:ind w:left="-142" w:right="-142"/>
        <w:jc w:val="both"/>
        <w:rPr>
          <w:rFonts w:ascii="Times New Roman" w:hAnsi="Times New Roman"/>
          <w:spacing w:val="-4"/>
          <w:sz w:val="20"/>
          <w:szCs w:val="20"/>
        </w:rPr>
      </w:pPr>
      <w:r w:rsidRPr="005141D0">
        <w:rPr>
          <w:rStyle w:val="a7"/>
          <w:rFonts w:ascii="Times New Roman" w:hAnsi="Times New Roman"/>
          <w:spacing w:val="-4"/>
          <w:sz w:val="20"/>
          <w:szCs w:val="20"/>
        </w:rPr>
        <w:footnoteRef/>
      </w:r>
      <w:r>
        <w:rPr>
          <w:rFonts w:ascii="Times New Roman" w:hAnsi="Times New Roman"/>
          <w:spacing w:val="-4"/>
          <w:sz w:val="20"/>
          <w:szCs w:val="20"/>
        </w:rPr>
        <w:t> </w:t>
      </w:r>
      <w:r w:rsidRPr="005141D0">
        <w:rPr>
          <w:rFonts w:ascii="Times New Roman" w:hAnsi="Times New Roman"/>
          <w:spacing w:val="-4"/>
          <w:sz w:val="20"/>
          <w:szCs w:val="20"/>
        </w:rPr>
        <w:t>Кроме оплаты товаров, работ, услуг завышенного объема и (или) завышенной стоимости (которые классифицируются как нарушение).</w:t>
      </w:r>
    </w:p>
  </w:footnote>
  <w:footnote w:id="8">
    <w:p w:rsidR="008A7A32" w:rsidRPr="005141D0" w:rsidRDefault="008A7A32" w:rsidP="008A7A32">
      <w:pPr>
        <w:widowControl w:val="0"/>
        <w:spacing w:after="0" w:line="240" w:lineRule="auto"/>
        <w:ind w:left="-142" w:right="-142"/>
        <w:jc w:val="both"/>
        <w:rPr>
          <w:rFonts w:ascii="Times New Roman" w:hAnsi="Times New Roman"/>
          <w:spacing w:val="-4"/>
          <w:sz w:val="20"/>
          <w:szCs w:val="20"/>
        </w:rPr>
      </w:pPr>
      <w:r w:rsidRPr="005141D0">
        <w:rPr>
          <w:rStyle w:val="a7"/>
          <w:rFonts w:ascii="Times New Roman" w:hAnsi="Times New Roman"/>
          <w:spacing w:val="-4"/>
          <w:sz w:val="20"/>
          <w:szCs w:val="20"/>
        </w:rPr>
        <w:footnoteRef/>
      </w:r>
      <w:r>
        <w:rPr>
          <w:rFonts w:ascii="Times New Roman" w:hAnsi="Times New Roman"/>
          <w:spacing w:val="-4"/>
          <w:sz w:val="20"/>
          <w:szCs w:val="20"/>
        </w:rPr>
        <w:t> </w:t>
      </w:r>
      <w:r w:rsidRPr="005141D0">
        <w:rPr>
          <w:rFonts w:ascii="Times New Roman" w:hAnsi="Times New Roman"/>
          <w:spacing w:val="-4"/>
          <w:sz w:val="20"/>
          <w:szCs w:val="20"/>
        </w:rPr>
        <w:t xml:space="preserve">Например, отсутствие фактов объединения заказа работ, услуг для нескольких </w:t>
      </w:r>
      <w:r>
        <w:rPr>
          <w:rFonts w:ascii="Times New Roman" w:hAnsi="Times New Roman"/>
          <w:spacing w:val="-4"/>
          <w:sz w:val="20"/>
          <w:szCs w:val="20"/>
        </w:rPr>
        <w:t xml:space="preserve">муниципальных </w:t>
      </w:r>
      <w:r w:rsidRPr="005141D0">
        <w:rPr>
          <w:rFonts w:ascii="Times New Roman" w:hAnsi="Times New Roman"/>
          <w:spacing w:val="-4"/>
          <w:sz w:val="20"/>
          <w:szCs w:val="20"/>
        </w:rPr>
        <w:t>учреждений в крупные лоты, когда выигравшая тендер организация распределяет весь объем работ между субподрядчиками за существенно меньшую сумму.</w:t>
      </w:r>
    </w:p>
  </w:footnote>
  <w:footnote w:id="9">
    <w:p w:rsidR="008A7A32" w:rsidRPr="005141D0" w:rsidRDefault="008A7A32" w:rsidP="008A7A32">
      <w:pPr>
        <w:widowControl w:val="0"/>
        <w:spacing w:after="0" w:line="240" w:lineRule="auto"/>
        <w:ind w:left="-142" w:right="-142"/>
        <w:jc w:val="both"/>
        <w:rPr>
          <w:rFonts w:ascii="Times New Roman" w:hAnsi="Times New Roman"/>
          <w:spacing w:val="-4"/>
          <w:sz w:val="20"/>
          <w:szCs w:val="20"/>
        </w:rPr>
      </w:pPr>
      <w:r w:rsidRPr="005141D0">
        <w:rPr>
          <w:rStyle w:val="a7"/>
          <w:rFonts w:ascii="Times New Roman" w:hAnsi="Times New Roman"/>
          <w:spacing w:val="-4"/>
          <w:sz w:val="20"/>
          <w:szCs w:val="20"/>
        </w:rPr>
        <w:footnoteRef/>
      </w:r>
      <w:r w:rsidRPr="005141D0">
        <w:rPr>
          <w:rFonts w:ascii="Times New Roman" w:hAnsi="Times New Roman"/>
          <w:spacing w:val="-4"/>
          <w:sz w:val="20"/>
          <w:szCs w:val="20"/>
        </w:rPr>
        <w:t xml:space="preserve"> Например, отсутствие фактов создания информационных систем при наличии способных выполнять соответствующие функции; приобретения нового оборудования при наличии аналогичного в работоспособном состоянии и не в полной мере загруженного; проведения текущего ремонта (кроме аварийного) накануне капитального ремонта, реконструкции или сноса соответствующих зданий (помещений, объектов); оплаты </w:t>
      </w:r>
      <w:r>
        <w:rPr>
          <w:rFonts w:ascii="Times New Roman" w:hAnsi="Times New Roman"/>
          <w:spacing w:val="-4"/>
          <w:sz w:val="20"/>
          <w:szCs w:val="20"/>
        </w:rPr>
        <w:t>проектно-изыскательских работ</w:t>
      </w:r>
      <w:r w:rsidRPr="005141D0">
        <w:rPr>
          <w:rFonts w:ascii="Times New Roman" w:hAnsi="Times New Roman"/>
          <w:spacing w:val="-4"/>
          <w:sz w:val="20"/>
          <w:szCs w:val="20"/>
        </w:rPr>
        <w:t xml:space="preserve"> по объектам, строительство которых в среднесрочной перспективе не предусмотрено.</w:t>
      </w:r>
    </w:p>
  </w:footnote>
  <w:footnote w:id="10">
    <w:p w:rsidR="008A7A32" w:rsidRPr="005141D0" w:rsidRDefault="008A7A32" w:rsidP="008A7A32">
      <w:pPr>
        <w:widowControl w:val="0"/>
        <w:spacing w:after="0" w:line="240" w:lineRule="auto"/>
        <w:ind w:left="-142" w:right="-142"/>
        <w:jc w:val="both"/>
        <w:rPr>
          <w:rFonts w:ascii="Times New Roman" w:hAnsi="Times New Roman"/>
          <w:spacing w:val="-4"/>
          <w:sz w:val="20"/>
          <w:szCs w:val="20"/>
        </w:rPr>
      </w:pPr>
      <w:r w:rsidRPr="005141D0">
        <w:rPr>
          <w:rStyle w:val="a7"/>
          <w:rFonts w:ascii="Times New Roman" w:hAnsi="Times New Roman"/>
          <w:spacing w:val="-4"/>
          <w:sz w:val="20"/>
          <w:szCs w:val="20"/>
        </w:rPr>
        <w:footnoteRef/>
      </w:r>
      <w:r w:rsidRPr="005141D0">
        <w:rPr>
          <w:rFonts w:ascii="Times New Roman" w:hAnsi="Times New Roman"/>
          <w:spacing w:val="-4"/>
          <w:sz w:val="20"/>
          <w:szCs w:val="20"/>
        </w:rPr>
        <w:t xml:space="preserve"> При наличии в распоряжении </w:t>
      </w:r>
      <w:r>
        <w:rPr>
          <w:rFonts w:ascii="Times New Roman" w:hAnsi="Times New Roman"/>
          <w:spacing w:val="-4"/>
          <w:sz w:val="20"/>
          <w:szCs w:val="20"/>
        </w:rPr>
        <w:t>муниципального</w:t>
      </w:r>
      <w:r w:rsidRPr="005141D0">
        <w:rPr>
          <w:rFonts w:ascii="Times New Roman" w:hAnsi="Times New Roman"/>
          <w:spacing w:val="-4"/>
          <w:sz w:val="20"/>
          <w:szCs w:val="20"/>
        </w:rPr>
        <w:t xml:space="preserve"> органа или организации необходимых средств.</w:t>
      </w:r>
    </w:p>
  </w:footnote>
  <w:footnote w:id="11">
    <w:p w:rsidR="008A7A32" w:rsidRPr="009A2480" w:rsidRDefault="008A7A32" w:rsidP="008A7A32">
      <w:pPr>
        <w:widowControl w:val="0"/>
        <w:spacing w:after="0" w:line="240" w:lineRule="auto"/>
        <w:ind w:left="-142" w:right="-142"/>
        <w:jc w:val="both"/>
      </w:pPr>
      <w:r w:rsidRPr="00C50DD0">
        <w:rPr>
          <w:rStyle w:val="a7"/>
          <w:rFonts w:ascii="Times New Roman" w:hAnsi="Times New Roman"/>
          <w:spacing w:val="-4"/>
          <w:szCs w:val="20"/>
        </w:rPr>
        <w:footnoteRef/>
      </w:r>
      <w:r w:rsidRPr="00C50DD0">
        <w:rPr>
          <w:rStyle w:val="a7"/>
          <w:rFonts w:ascii="Times New Roman" w:hAnsi="Times New Roman"/>
          <w:spacing w:val="-4"/>
          <w:szCs w:val="20"/>
        </w:rPr>
        <w:t xml:space="preserve"> </w:t>
      </w:r>
      <w:r w:rsidRPr="00B8738F">
        <w:rPr>
          <w:rFonts w:ascii="Times New Roman" w:hAnsi="Times New Roman"/>
          <w:spacing w:val="-4"/>
          <w:sz w:val="20"/>
          <w:szCs w:val="20"/>
        </w:rPr>
        <w:t xml:space="preserve">Здесь и далее указаны минимально возможные сроки неиспользования, служащие основанием для вывода о неэффективности использования </w:t>
      </w:r>
      <w:r>
        <w:rPr>
          <w:rFonts w:ascii="Times New Roman" w:hAnsi="Times New Roman"/>
          <w:spacing w:val="-4"/>
          <w:sz w:val="20"/>
          <w:szCs w:val="20"/>
        </w:rPr>
        <w:t>муниципальных</w:t>
      </w:r>
      <w:r w:rsidRPr="00B8738F">
        <w:rPr>
          <w:rFonts w:ascii="Times New Roman" w:hAnsi="Times New Roman"/>
          <w:spacing w:val="-4"/>
          <w:sz w:val="20"/>
          <w:szCs w:val="20"/>
        </w:rPr>
        <w:t xml:space="preserve"> средств. В ходе контрольного мероприятия по решению руководителя контрольного мероприятия указанные сроки могут быть увеличены с учетом</w:t>
      </w:r>
      <w:r w:rsidRPr="00C6476B">
        <w:rPr>
          <w:rFonts w:ascii="Times New Roman" w:hAnsi="Times New Roman"/>
          <w:spacing w:val="-4"/>
          <w:sz w:val="20"/>
          <w:szCs w:val="20"/>
        </w:rPr>
        <w:t xml:space="preserve"> нормативно-правового регулирования</w:t>
      </w:r>
      <w:r>
        <w:rPr>
          <w:rFonts w:ascii="Times New Roman" w:hAnsi="Times New Roman"/>
          <w:spacing w:val="-4"/>
          <w:sz w:val="20"/>
          <w:szCs w:val="20"/>
        </w:rPr>
        <w:t>,</w:t>
      </w:r>
      <w:r w:rsidRPr="00B8738F">
        <w:rPr>
          <w:rFonts w:ascii="Times New Roman" w:hAnsi="Times New Roman"/>
          <w:spacing w:val="-4"/>
          <w:sz w:val="20"/>
          <w:szCs w:val="20"/>
        </w:rPr>
        <w:t xml:space="preserve"> особенностей технологического процесса («жизненного цикла» продукта).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202458"/>
    <w:multiLevelType w:val="hybridMultilevel"/>
    <w:tmpl w:val="F176DDB0"/>
    <w:lvl w:ilvl="0" w:tplc="E78ED26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66ED1"/>
    <w:multiLevelType w:val="multilevel"/>
    <w:tmpl w:val="832828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51F27B7B"/>
    <w:multiLevelType w:val="hybridMultilevel"/>
    <w:tmpl w:val="05DC39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B616DE"/>
    <w:multiLevelType w:val="hybridMultilevel"/>
    <w:tmpl w:val="22AEDD42"/>
    <w:lvl w:ilvl="0" w:tplc="AB08D10A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B96"/>
    <w:rsid w:val="0002759C"/>
    <w:rsid w:val="00235B96"/>
    <w:rsid w:val="002A53CF"/>
    <w:rsid w:val="002C17E0"/>
    <w:rsid w:val="002D638D"/>
    <w:rsid w:val="003324B0"/>
    <w:rsid w:val="003624AE"/>
    <w:rsid w:val="004540FC"/>
    <w:rsid w:val="00454300"/>
    <w:rsid w:val="004F60B0"/>
    <w:rsid w:val="006A04F8"/>
    <w:rsid w:val="006A5EDE"/>
    <w:rsid w:val="006F62E3"/>
    <w:rsid w:val="0076218D"/>
    <w:rsid w:val="007B5EFF"/>
    <w:rsid w:val="00804B50"/>
    <w:rsid w:val="008158AB"/>
    <w:rsid w:val="008714A8"/>
    <w:rsid w:val="00883E09"/>
    <w:rsid w:val="008A7A32"/>
    <w:rsid w:val="009C6BD1"/>
    <w:rsid w:val="00A210AB"/>
    <w:rsid w:val="00B023B9"/>
    <w:rsid w:val="00B04416"/>
    <w:rsid w:val="00B237E2"/>
    <w:rsid w:val="00B40FBA"/>
    <w:rsid w:val="00C13510"/>
    <w:rsid w:val="00D10891"/>
    <w:rsid w:val="00FB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786C0E-8946-4F35-A879-314D5CCA1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5B9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35B96"/>
    <w:rPr>
      <w:color w:val="0000FF"/>
      <w:u w:val="single"/>
    </w:rPr>
  </w:style>
  <w:style w:type="paragraph" w:customStyle="1" w:styleId="ConsPlusNormal">
    <w:name w:val="ConsPlusNormal"/>
    <w:rsid w:val="00235B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35B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235B9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1">
    <w:name w:val="toc 1"/>
    <w:basedOn w:val="a"/>
    <w:next w:val="a"/>
    <w:autoRedefine/>
    <w:uiPriority w:val="39"/>
    <w:unhideWhenUsed/>
    <w:rsid w:val="00235B96"/>
    <w:pPr>
      <w:tabs>
        <w:tab w:val="left" w:pos="440"/>
        <w:tab w:val="right" w:leader="dot" w:pos="9344"/>
      </w:tabs>
    </w:pPr>
  </w:style>
  <w:style w:type="paragraph" w:styleId="a4">
    <w:name w:val="List Paragraph"/>
    <w:basedOn w:val="a"/>
    <w:uiPriority w:val="34"/>
    <w:qFormat/>
    <w:rsid w:val="00235B96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235B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35B96"/>
    <w:rPr>
      <w:rFonts w:ascii="Calibri" w:eastAsia="Calibri" w:hAnsi="Calibri" w:cs="Times New Roman"/>
    </w:rPr>
  </w:style>
  <w:style w:type="character" w:styleId="a7">
    <w:name w:val="footnote reference"/>
    <w:rsid w:val="00B04416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FB06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B0693"/>
    <w:rPr>
      <w:rFonts w:ascii="Segoe UI" w:eastAsia="Calibr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A53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53C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3228</Words>
  <Characters>18405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ААМР_1</dc:creator>
  <cp:keywords/>
  <dc:description/>
  <cp:lastModifiedBy>Совет ААМР_1</cp:lastModifiedBy>
  <cp:revision>22</cp:revision>
  <cp:lastPrinted>2022-02-07T06:46:00Z</cp:lastPrinted>
  <dcterms:created xsi:type="dcterms:W3CDTF">2019-09-18T06:10:00Z</dcterms:created>
  <dcterms:modified xsi:type="dcterms:W3CDTF">2022-02-07T06:51:00Z</dcterms:modified>
</cp:coreProperties>
</file>